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CA17A" w14:textId="77777777" w:rsidR="007A0941" w:rsidRDefault="007A0941" w:rsidP="007A0941">
      <w:bookmarkStart w:id="0" w:name="_GoBack"/>
      <w:bookmarkEnd w:id="0"/>
    </w:p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7A0941" w:rsidRPr="00C61E55" w14:paraId="6E5CA17F" w14:textId="77777777" w:rsidTr="00B82046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14:paraId="6E5CA17B" w14:textId="77777777" w:rsidR="007A0941" w:rsidRPr="000E0C52" w:rsidRDefault="007A0941" w:rsidP="00B82046">
            <w:r>
              <w:rPr>
                <w:noProof/>
              </w:rPr>
              <w:drawing>
                <wp:inline distT="0" distB="0" distL="0" distR="0" wp14:anchorId="6E5CA2D4" wp14:editId="6E5CA2D5">
                  <wp:extent cx="962025" cy="276225"/>
                  <wp:effectExtent l="19050" t="0" r="9525" b="0"/>
                  <wp:docPr id="1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14:paraId="6E5CA17C" w14:textId="77777777" w:rsidR="007A0941" w:rsidRPr="00C062D1" w:rsidRDefault="007A0941" w:rsidP="00B82046">
            <w:pPr>
              <w:pStyle w:val="ZhlavNadpis1dek"/>
            </w:pPr>
            <w:r w:rsidRPr="007A0941">
              <w:t>Kontrola elektrického zařízení před uvedením do provozu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14:paraId="6E5CA17D" w14:textId="77777777" w:rsidR="007A0941" w:rsidRPr="00F73419" w:rsidRDefault="007A0941" w:rsidP="00B82046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14:paraId="6E5CA17E" w14:textId="77777777" w:rsidR="007A0941" w:rsidRPr="00F73419" w:rsidRDefault="007A0941" w:rsidP="00B82046">
            <w:pPr>
              <w:pStyle w:val="Zhlavostatntext"/>
              <w:rPr>
                <w:sz w:val="20"/>
                <w:szCs w:val="20"/>
              </w:rPr>
            </w:pP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PAGE </w:instrText>
            </w:r>
            <w:r w:rsidRPr="00F73419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1</w:t>
            </w:r>
            <w:r w:rsidRPr="00F73419">
              <w:rPr>
                <w:sz w:val="20"/>
                <w:szCs w:val="20"/>
              </w:rPr>
              <w:fldChar w:fldCharType="end"/>
            </w:r>
            <w:r w:rsidRPr="00F73419">
              <w:rPr>
                <w:sz w:val="20"/>
                <w:szCs w:val="20"/>
              </w:rPr>
              <w:t xml:space="preserve"> / </w:t>
            </w:r>
            <w:r w:rsidRPr="00F73419">
              <w:rPr>
                <w:sz w:val="20"/>
                <w:szCs w:val="20"/>
              </w:rPr>
              <w:fldChar w:fldCharType="begin"/>
            </w:r>
            <w:r w:rsidRPr="00F73419">
              <w:rPr>
                <w:sz w:val="20"/>
                <w:szCs w:val="20"/>
              </w:rPr>
              <w:instrText xml:space="preserve"> NUMPAGES </w:instrText>
            </w:r>
            <w:r w:rsidRPr="00F73419">
              <w:rPr>
                <w:sz w:val="20"/>
                <w:szCs w:val="20"/>
              </w:rPr>
              <w:fldChar w:fldCharType="separate"/>
            </w:r>
            <w:r w:rsidR="00F511D5">
              <w:rPr>
                <w:noProof/>
                <w:sz w:val="20"/>
                <w:szCs w:val="20"/>
              </w:rPr>
              <w:t>8</w:t>
            </w:r>
            <w:r w:rsidRPr="00F73419">
              <w:rPr>
                <w:sz w:val="20"/>
                <w:szCs w:val="20"/>
              </w:rPr>
              <w:fldChar w:fldCharType="end"/>
            </w:r>
          </w:p>
        </w:tc>
      </w:tr>
      <w:tr w:rsidR="007A0941" w:rsidRPr="00C61E55" w14:paraId="6E5CA184" w14:textId="77777777" w:rsidTr="00B82046">
        <w:trPr>
          <w:trHeight w:val="283"/>
        </w:trPr>
        <w:tc>
          <w:tcPr>
            <w:tcW w:w="1814" w:type="dxa"/>
            <w:vMerge/>
          </w:tcPr>
          <w:p w14:paraId="6E5CA180" w14:textId="77777777" w:rsidR="007A0941" w:rsidRPr="00C61E55" w:rsidRDefault="007A0941" w:rsidP="00B8204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14:paraId="6E5CA181" w14:textId="77777777" w:rsidR="007A0941" w:rsidRPr="00C61E55" w:rsidRDefault="007A0941" w:rsidP="00B82046">
            <w:pPr>
              <w:pStyle w:val="Tabulkanormln"/>
            </w:pPr>
          </w:p>
        </w:tc>
        <w:tc>
          <w:tcPr>
            <w:tcW w:w="1474" w:type="dxa"/>
            <w:vAlign w:val="center"/>
          </w:tcPr>
          <w:p w14:paraId="6E5CA182" w14:textId="77777777" w:rsidR="007A0941" w:rsidRPr="001722A9" w:rsidRDefault="007A0941" w:rsidP="00B82046">
            <w:pPr>
              <w:pStyle w:val="Zhlavostatntext"/>
            </w:pPr>
            <w:r w:rsidRPr="00F73419">
              <w:rPr>
                <w:sz w:val="20"/>
                <w:szCs w:val="20"/>
              </w:rPr>
              <w:t>Platnost od:</w:t>
            </w:r>
          </w:p>
        </w:tc>
        <w:tc>
          <w:tcPr>
            <w:tcW w:w="1644" w:type="dxa"/>
            <w:vAlign w:val="center"/>
          </w:tcPr>
          <w:p w14:paraId="6E5CA183" w14:textId="77777777" w:rsidR="007A0941" w:rsidRPr="00AF7E8C" w:rsidRDefault="007A0941" w:rsidP="00B82046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</w:t>
            </w:r>
            <w:r w:rsidRPr="00AF7E8C">
              <w:rPr>
                <w:szCs w:val="20"/>
              </w:rPr>
              <w:t xml:space="preserve">. </w:t>
            </w:r>
            <w:r>
              <w:rPr>
                <w:szCs w:val="20"/>
              </w:rPr>
              <w:t>10</w:t>
            </w:r>
            <w:r w:rsidRPr="00AF7E8C">
              <w:rPr>
                <w:szCs w:val="20"/>
              </w:rPr>
              <w:t>.</w:t>
            </w:r>
            <w:r>
              <w:rPr>
                <w:szCs w:val="20"/>
              </w:rPr>
              <w:t>2019</w:t>
            </w:r>
          </w:p>
        </w:tc>
      </w:tr>
      <w:tr w:rsidR="007A0941" w:rsidRPr="00C61E55" w14:paraId="6E5CA189" w14:textId="77777777" w:rsidTr="00B82046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14:paraId="6E5CA185" w14:textId="77777777" w:rsidR="007A0941" w:rsidRDefault="007A0941" w:rsidP="00B82046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14:paraId="6E5CA186" w14:textId="77777777" w:rsidR="007A0941" w:rsidRPr="0040585A" w:rsidRDefault="007A0941" w:rsidP="00B82046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6E5CA187" w14:textId="77777777" w:rsidR="007A0941" w:rsidRPr="00F73419" w:rsidRDefault="007A0941" w:rsidP="00B82046">
            <w:r>
              <w:t>Účinnost od: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6E5CA188" w14:textId="77777777" w:rsidR="007A0941" w:rsidRPr="00AF7E8C" w:rsidRDefault="007A0941" w:rsidP="00B82046">
            <w:pPr>
              <w:pStyle w:val="Zhlavdatuminnost"/>
            </w:pPr>
            <w:r>
              <w:t>01</w:t>
            </w:r>
            <w:r w:rsidRPr="00AF7E8C">
              <w:t xml:space="preserve">. </w:t>
            </w:r>
            <w:r>
              <w:t>11</w:t>
            </w:r>
            <w:r w:rsidRPr="00AF7E8C">
              <w:t>.</w:t>
            </w:r>
            <w:r>
              <w:t>2019</w:t>
            </w:r>
          </w:p>
        </w:tc>
      </w:tr>
      <w:tr w:rsidR="007A0941" w:rsidRPr="00C61E55" w14:paraId="6E5CA18E" w14:textId="77777777" w:rsidTr="00B82046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14:paraId="6E5CA18A" w14:textId="77777777" w:rsidR="007A0941" w:rsidRPr="00A44570" w:rsidRDefault="007A0941" w:rsidP="00B82046">
            <w:pPr>
              <w:pStyle w:val="Zhlavdokument"/>
            </w:pPr>
            <w:r>
              <w:t>Prováděcí pokyn</w:t>
            </w:r>
            <w:r w:rsidRPr="00A44570">
              <w:t xml:space="preserve"> </w:t>
            </w:r>
            <w:r>
              <w:t>ECD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14:paraId="6E5CA18B" w14:textId="77777777" w:rsidR="007A0941" w:rsidRPr="00CA427F" w:rsidRDefault="007A0941" w:rsidP="00B82046">
            <w:pPr>
              <w:pStyle w:val="ZhlavNadpis2dek"/>
            </w:pPr>
            <w:r w:rsidRPr="007A0941">
              <w:t>ECD-PP-342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14:paraId="6E5CA18C" w14:textId="77777777" w:rsidR="007A0941" w:rsidRPr="00CA427F" w:rsidRDefault="007A0941" w:rsidP="00B82046">
            <w:pPr>
              <w:pStyle w:val="Zhlav"/>
              <w:tabs>
                <w:tab w:val="clear" w:pos="4536"/>
                <w:tab w:val="clear" w:pos="9072"/>
              </w:tabs>
            </w:pPr>
            <w:r w:rsidRPr="00CA427F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14:paraId="6E5CA18D" w14:textId="77777777" w:rsidR="007A0941" w:rsidRPr="00CA427F" w:rsidRDefault="007A0941" w:rsidP="00B82046">
            <w:pPr>
              <w:pStyle w:val="Zhlavrevize"/>
            </w:pPr>
            <w:r w:rsidRPr="007A0941">
              <w:t>0</w:t>
            </w:r>
          </w:p>
        </w:tc>
      </w:tr>
    </w:tbl>
    <w:p w14:paraId="6E5CA18F" w14:textId="77777777" w:rsidR="007A0941" w:rsidRDefault="007A0941" w:rsidP="007A0941"/>
    <w:p w14:paraId="6E5CA190" w14:textId="77777777" w:rsidR="007A0941" w:rsidRPr="005D4495" w:rsidRDefault="007A0941" w:rsidP="007A0941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7A0941" w:rsidRPr="00651317" w14:paraId="6E5CA192" w14:textId="77777777" w:rsidTr="00B82046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14:paraId="6E5CA191" w14:textId="77777777" w:rsidR="007A0941" w:rsidRPr="000E0C52" w:rsidRDefault="007A0941" w:rsidP="00B82046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Prováděcí pokyn </w:t>
            </w:r>
            <w:r w:rsidRPr="007A0941">
              <w:rPr>
                <w:b/>
                <w:bCs/>
              </w:rPr>
              <w:t>PP-</w:t>
            </w:r>
            <w:r>
              <w:rPr>
                <w:b/>
                <w:bCs/>
              </w:rPr>
              <w:t xml:space="preserve">342 společnosti E.ON </w:t>
            </w:r>
            <w:r>
              <w:rPr>
                <w:b/>
              </w:rPr>
              <w:t>Distribuce, a.s.</w:t>
            </w:r>
          </w:p>
        </w:tc>
      </w:tr>
      <w:tr w:rsidR="007A0941" w:rsidRPr="00651317" w14:paraId="6E5CA198" w14:textId="77777777" w:rsidTr="00B82046">
        <w:trPr>
          <w:cantSplit/>
          <w:trHeight w:val="705"/>
        </w:trPr>
        <w:tc>
          <w:tcPr>
            <w:tcW w:w="1474" w:type="dxa"/>
            <w:vAlign w:val="center"/>
          </w:tcPr>
          <w:p w14:paraId="6E5CA193" w14:textId="77777777" w:rsidR="007A0941" w:rsidRPr="000E0C52" w:rsidRDefault="007A0941" w:rsidP="00B82046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14:paraId="6E5CA194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14:paraId="6E5CA195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14:paraId="6E5CA196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14:paraId="6E5CA197" w14:textId="77777777" w:rsidR="007A0941" w:rsidRPr="000E0C52" w:rsidRDefault="007A0941" w:rsidP="00B82046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7A0941" w:rsidRPr="00E066BD" w14:paraId="6E5CA19E" w14:textId="77777777" w:rsidTr="00B82046">
        <w:trPr>
          <w:cantSplit/>
          <w:trHeight w:val="705"/>
        </w:trPr>
        <w:tc>
          <w:tcPr>
            <w:tcW w:w="1474" w:type="dxa"/>
            <w:vAlign w:val="center"/>
          </w:tcPr>
          <w:p w14:paraId="6E5CA199" w14:textId="77777777" w:rsidR="007A0941" w:rsidRPr="000E0C52" w:rsidRDefault="007A0941" w:rsidP="00B82046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14:paraId="6E5CA19A" w14:textId="77777777" w:rsidR="007A0941" w:rsidRPr="000E0C52" w:rsidRDefault="007A0941" w:rsidP="00B82046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6E5CA19B" w14:textId="77777777" w:rsidR="007A0941" w:rsidRPr="000E0C52" w:rsidRDefault="007A0941" w:rsidP="00B82046">
            <w:pPr>
              <w:jc w:val="center"/>
            </w:pPr>
            <w:r>
              <w:t>Standardizace</w:t>
            </w:r>
          </w:p>
        </w:tc>
        <w:tc>
          <w:tcPr>
            <w:tcW w:w="2268" w:type="dxa"/>
            <w:vAlign w:val="center"/>
          </w:tcPr>
          <w:p w14:paraId="6E5CA19C" w14:textId="77777777" w:rsidR="007A0941" w:rsidRPr="000E0C52" w:rsidRDefault="007A0941" w:rsidP="00C9142F">
            <w:pPr>
              <w:jc w:val="center"/>
            </w:pPr>
            <w:r>
              <w:t>Volek Jan</w:t>
            </w:r>
          </w:p>
        </w:tc>
        <w:tc>
          <w:tcPr>
            <w:tcW w:w="1986" w:type="dxa"/>
            <w:vAlign w:val="center"/>
          </w:tcPr>
          <w:p w14:paraId="6E5CA19D" w14:textId="77777777" w:rsidR="007A0941" w:rsidRPr="000E0C52" w:rsidRDefault="007A0941" w:rsidP="00B82046"/>
        </w:tc>
      </w:tr>
      <w:tr w:rsidR="007A0941" w:rsidRPr="00E066BD" w14:paraId="6E5CA1A4" w14:textId="77777777" w:rsidTr="00B82046">
        <w:trPr>
          <w:cantSplit/>
          <w:trHeight w:val="826"/>
        </w:trPr>
        <w:tc>
          <w:tcPr>
            <w:tcW w:w="1474" w:type="dxa"/>
            <w:vAlign w:val="center"/>
          </w:tcPr>
          <w:p w14:paraId="6E5CA19F" w14:textId="77777777" w:rsidR="007A0941" w:rsidRPr="000E0C52" w:rsidRDefault="007A0941" w:rsidP="00B82046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14:paraId="6E5CA1A0" w14:textId="77777777" w:rsidR="007A0941" w:rsidRPr="000E0C52" w:rsidRDefault="007A0941" w:rsidP="00B82046">
            <w:pPr>
              <w:jc w:val="center"/>
            </w:pPr>
            <w:r>
              <w:t>ECD</w:t>
            </w:r>
          </w:p>
        </w:tc>
        <w:tc>
          <w:tcPr>
            <w:tcW w:w="1984" w:type="dxa"/>
            <w:vAlign w:val="center"/>
          </w:tcPr>
          <w:p w14:paraId="6E5CA1A1" w14:textId="77777777" w:rsidR="007A0941" w:rsidRPr="000E0C52" w:rsidRDefault="007A0941" w:rsidP="00B82046">
            <w:pPr>
              <w:jc w:val="center"/>
            </w:pPr>
            <w:r>
              <w:t>Síťový management</w:t>
            </w:r>
          </w:p>
        </w:tc>
        <w:tc>
          <w:tcPr>
            <w:tcW w:w="2268" w:type="dxa"/>
            <w:vAlign w:val="center"/>
          </w:tcPr>
          <w:p w14:paraId="6E5CA1A2" w14:textId="77777777" w:rsidR="007A0941" w:rsidRPr="000E0C52" w:rsidRDefault="007A0941" w:rsidP="00C9142F">
            <w:pPr>
              <w:jc w:val="center"/>
            </w:pPr>
            <w:r>
              <w:t>Kouba Daniel</w:t>
            </w:r>
          </w:p>
        </w:tc>
        <w:tc>
          <w:tcPr>
            <w:tcW w:w="1986" w:type="dxa"/>
          </w:tcPr>
          <w:p w14:paraId="6E5CA1A3" w14:textId="77777777" w:rsidR="007A0941" w:rsidRPr="000E0C52" w:rsidRDefault="007A0941" w:rsidP="00B82046"/>
        </w:tc>
      </w:tr>
    </w:tbl>
    <w:p w14:paraId="6E5CA1A5" w14:textId="77777777" w:rsidR="007A0941" w:rsidRDefault="007A0941" w:rsidP="007A0941"/>
    <w:p w14:paraId="6E5CA1A6" w14:textId="77777777" w:rsidR="007A0941" w:rsidRPr="00692504" w:rsidRDefault="007A0941" w:rsidP="007A0941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180B78" w:rsidRPr="00692504" w14:paraId="6E5CA1AC" w14:textId="77777777" w:rsidTr="00180B78">
        <w:trPr>
          <w:cantSplit/>
          <w:trHeight w:val="826"/>
        </w:trPr>
        <w:tc>
          <w:tcPr>
            <w:tcW w:w="1474" w:type="dxa"/>
            <w:vAlign w:val="center"/>
          </w:tcPr>
          <w:p w14:paraId="6E5CA1A7" w14:textId="77777777" w:rsidR="00180B78" w:rsidRPr="00692504" w:rsidRDefault="00180B78" w:rsidP="00180B78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 xml:space="preserve">(ISO 14001 / </w:t>
            </w:r>
            <w:r w:rsidRPr="00250EB2">
              <w:rPr>
                <w:bCs/>
                <w:sz w:val="18"/>
                <w:szCs w:val="18"/>
              </w:rPr>
              <w:br/>
              <w:t>OHSAS 18001)</w:t>
            </w:r>
          </w:p>
        </w:tc>
        <w:tc>
          <w:tcPr>
            <w:tcW w:w="1361" w:type="dxa"/>
            <w:vAlign w:val="center"/>
          </w:tcPr>
          <w:p w14:paraId="6E5CA1A8" w14:textId="77777777" w:rsidR="00180B78" w:rsidRPr="00873C0F" w:rsidRDefault="00180B78" w:rsidP="00180B78">
            <w:pPr>
              <w:jc w:val="center"/>
            </w:pPr>
            <w:r w:rsidRPr="00873C0F">
              <w:t>ECZR</w:t>
            </w:r>
          </w:p>
        </w:tc>
        <w:tc>
          <w:tcPr>
            <w:tcW w:w="1984" w:type="dxa"/>
            <w:vAlign w:val="center"/>
          </w:tcPr>
          <w:p w14:paraId="6E5CA1A9" w14:textId="77777777" w:rsidR="00180B78" w:rsidRPr="00873C0F" w:rsidRDefault="00180B78" w:rsidP="00180B78">
            <w:pPr>
              <w:jc w:val="center"/>
            </w:pPr>
            <w:r w:rsidRPr="00873C0F">
              <w:t>Procesní řízení a organizace</w:t>
            </w:r>
          </w:p>
        </w:tc>
        <w:tc>
          <w:tcPr>
            <w:tcW w:w="2268" w:type="dxa"/>
            <w:vAlign w:val="center"/>
          </w:tcPr>
          <w:p w14:paraId="6E5CA1AA" w14:textId="77777777" w:rsidR="00180B78" w:rsidRDefault="00180B78" w:rsidP="00180B78">
            <w:pPr>
              <w:jc w:val="center"/>
            </w:pPr>
            <w:r w:rsidRPr="00873C0F">
              <w:t>Bilko Radek</w:t>
            </w:r>
          </w:p>
        </w:tc>
        <w:tc>
          <w:tcPr>
            <w:tcW w:w="1984" w:type="dxa"/>
            <w:vAlign w:val="center"/>
          </w:tcPr>
          <w:p w14:paraId="6E5CA1AB" w14:textId="77777777" w:rsidR="00180B78" w:rsidRPr="00692504" w:rsidRDefault="00180B78" w:rsidP="00180B78"/>
        </w:tc>
      </w:tr>
      <w:tr w:rsidR="007A0941" w:rsidRPr="00692504" w14:paraId="6E5CA1B2" w14:textId="77777777" w:rsidTr="00B82046">
        <w:trPr>
          <w:cantSplit/>
          <w:trHeight w:val="826"/>
        </w:trPr>
        <w:tc>
          <w:tcPr>
            <w:tcW w:w="1474" w:type="dxa"/>
            <w:vAlign w:val="center"/>
          </w:tcPr>
          <w:p w14:paraId="6E5CA1AD" w14:textId="77777777" w:rsidR="007A0941" w:rsidRPr="00692504" w:rsidRDefault="007A0941" w:rsidP="00B82046">
            <w:pPr>
              <w:rPr>
                <w:b/>
                <w:bCs/>
              </w:rPr>
            </w:pPr>
            <w:r w:rsidRPr="00692504">
              <w:rPr>
                <w:b/>
                <w:bCs/>
              </w:rPr>
              <w:t>Manažer ISŘ:</w:t>
            </w:r>
            <w:r w:rsidRPr="00692504">
              <w:rPr>
                <w:b/>
                <w:bCs/>
              </w:rPr>
              <w:br/>
            </w:r>
            <w:r w:rsidRPr="00250EB2">
              <w:rPr>
                <w:bCs/>
                <w:sz w:val="18"/>
                <w:szCs w:val="18"/>
              </w:rPr>
              <w:t>(ISO 50001)</w:t>
            </w:r>
          </w:p>
        </w:tc>
        <w:tc>
          <w:tcPr>
            <w:tcW w:w="1361" w:type="dxa"/>
            <w:vAlign w:val="center"/>
          </w:tcPr>
          <w:p w14:paraId="6E5CA1AE" w14:textId="77777777" w:rsidR="007A0941" w:rsidRPr="00692504" w:rsidRDefault="007A0941" w:rsidP="00B82046"/>
        </w:tc>
        <w:tc>
          <w:tcPr>
            <w:tcW w:w="1984" w:type="dxa"/>
            <w:vAlign w:val="center"/>
          </w:tcPr>
          <w:p w14:paraId="6E5CA1AF" w14:textId="77777777" w:rsidR="007A0941" w:rsidRPr="00692504" w:rsidRDefault="007A0941" w:rsidP="00B82046"/>
        </w:tc>
        <w:tc>
          <w:tcPr>
            <w:tcW w:w="2268" w:type="dxa"/>
            <w:vAlign w:val="center"/>
          </w:tcPr>
          <w:p w14:paraId="6E5CA1B0" w14:textId="77777777" w:rsidR="007A0941" w:rsidRPr="00692504" w:rsidRDefault="007A0941" w:rsidP="00B82046"/>
        </w:tc>
        <w:tc>
          <w:tcPr>
            <w:tcW w:w="1984" w:type="dxa"/>
            <w:vAlign w:val="center"/>
          </w:tcPr>
          <w:p w14:paraId="6E5CA1B1" w14:textId="77777777" w:rsidR="007A0941" w:rsidRPr="00692504" w:rsidRDefault="007A0941" w:rsidP="00B82046"/>
        </w:tc>
      </w:tr>
    </w:tbl>
    <w:p w14:paraId="6E5CA1B3" w14:textId="77777777" w:rsidR="007A0941" w:rsidRPr="00692504" w:rsidRDefault="007A0941" w:rsidP="007A0941"/>
    <w:p w14:paraId="6E5CA1B4" w14:textId="77777777" w:rsidR="007A0941" w:rsidRDefault="007A0941" w:rsidP="007A0941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7A0941" w:rsidRPr="00E066BD" w14:paraId="6E5CA1B9" w14:textId="77777777" w:rsidTr="00B82046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14:paraId="6E5CA1B5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6E5CA1B6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E5CA1B7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14:paraId="6E5CA1B8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7A0941" w:rsidRPr="00E066BD" w14:paraId="6E5CA1BE" w14:textId="77777777" w:rsidTr="00B82046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14:paraId="6E5CA1BA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6E5CA1BB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E5CA1BC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Standardizace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6E5CA1BD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Rynda Jaroslav</w:t>
            </w:r>
          </w:p>
        </w:tc>
      </w:tr>
    </w:tbl>
    <w:p w14:paraId="6E5CA1BF" w14:textId="77777777" w:rsidR="007A0941" w:rsidRDefault="007A0941" w:rsidP="007A0941"/>
    <w:p w14:paraId="6E5CA1C0" w14:textId="77777777" w:rsidR="007A0941" w:rsidRDefault="007A0941" w:rsidP="007A0941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7A0941" w:rsidRPr="00E066BD" w14:paraId="6E5CA1C3" w14:textId="77777777" w:rsidTr="00B82046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6E5CA1C1" w14:textId="77777777" w:rsidR="007A0941" w:rsidRPr="000E0C52" w:rsidRDefault="007A0941" w:rsidP="00B82046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14:paraId="6E5CA1C2" w14:textId="77777777" w:rsidR="007A0941" w:rsidRPr="000E0C52" w:rsidRDefault="007A0941" w:rsidP="00B82046">
            <w:pPr>
              <w:rPr>
                <w:color w:val="000000"/>
              </w:rPr>
            </w:pPr>
          </w:p>
        </w:tc>
      </w:tr>
      <w:tr w:rsidR="007A0941" w:rsidRPr="00E066BD" w14:paraId="6E5CA1C8" w14:textId="77777777" w:rsidTr="00B82046">
        <w:trPr>
          <w:cantSplit/>
          <w:trHeight w:val="420"/>
        </w:trPr>
        <w:tc>
          <w:tcPr>
            <w:tcW w:w="2836" w:type="dxa"/>
            <w:vAlign w:val="center"/>
          </w:tcPr>
          <w:p w14:paraId="6E5CA1C4" w14:textId="77777777" w:rsidR="007A0941" w:rsidRDefault="007A0941" w:rsidP="00B82046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6E5CA1C5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14:paraId="6E5CA1C6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14:paraId="6E5CA1C7" w14:textId="77777777" w:rsidR="007A0941" w:rsidRPr="000E0C52" w:rsidRDefault="007A0941" w:rsidP="00B82046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7A0941" w:rsidRPr="00E066BD" w14:paraId="6E5CA1CD" w14:textId="77777777" w:rsidTr="00B82046">
        <w:trPr>
          <w:cantSplit/>
          <w:trHeight w:val="495"/>
        </w:trPr>
        <w:tc>
          <w:tcPr>
            <w:tcW w:w="2836" w:type="dxa"/>
          </w:tcPr>
          <w:p w14:paraId="6E5CA1C9" w14:textId="77777777" w:rsidR="007A0941" w:rsidRPr="00721DFC" w:rsidRDefault="007A0941" w:rsidP="00B820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14:paraId="6E5CA1CA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vAlign w:val="center"/>
          </w:tcPr>
          <w:p w14:paraId="6E5CA1CB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6E5CA1CC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</w:tr>
      <w:tr w:rsidR="007A0941" w:rsidRPr="00E066BD" w14:paraId="6E5CA1D2" w14:textId="77777777" w:rsidTr="00B82046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14:paraId="6E5CA1CE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6E5CA1CF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E5CA1D0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6E5CA1D1" w14:textId="77777777" w:rsidR="007A0941" w:rsidRPr="000E0C52" w:rsidRDefault="007A0941" w:rsidP="00B82046">
            <w:pPr>
              <w:jc w:val="center"/>
              <w:rPr>
                <w:color w:val="000000"/>
              </w:rPr>
            </w:pPr>
          </w:p>
        </w:tc>
      </w:tr>
    </w:tbl>
    <w:p w14:paraId="6E5CA1D3" w14:textId="77777777" w:rsidR="007A0941" w:rsidRDefault="007A0941" w:rsidP="007A0941"/>
    <w:p w14:paraId="6E5CA1D4" w14:textId="77777777" w:rsidR="007A0941" w:rsidRDefault="007A0941" w:rsidP="007A0941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7A0941" w:rsidRPr="00E066BD" w14:paraId="6E5CA1D7" w14:textId="77777777" w:rsidTr="00B82046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5CA1D5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5CA1D6" w14:textId="77777777" w:rsidR="007A0941" w:rsidRPr="000E0C52" w:rsidRDefault="00C9142F" w:rsidP="00B82046">
            <w:pPr>
              <w:rPr>
                <w:color w:val="000000"/>
              </w:rPr>
            </w:pPr>
            <w:r>
              <w:rPr>
                <w:color w:val="000000"/>
              </w:rPr>
              <w:t>není</w:t>
            </w:r>
          </w:p>
        </w:tc>
      </w:tr>
    </w:tbl>
    <w:p w14:paraId="6E5CA1D8" w14:textId="77777777" w:rsidR="007A0941" w:rsidRDefault="007A0941" w:rsidP="007A0941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7A0941" w:rsidRPr="00310221" w14:paraId="6E5CA1DD" w14:textId="77777777" w:rsidTr="00B82046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5CA1D9" w14:textId="77777777" w:rsidR="007A0941" w:rsidRPr="000E0C52" w:rsidRDefault="007A0941" w:rsidP="00B82046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5CA1DA" w14:textId="77777777" w:rsidR="000439B7" w:rsidRDefault="000439B7" w:rsidP="000439B7">
            <w:proofErr w:type="spellStart"/>
            <w:r>
              <w:t>DI_P_Provoz</w:t>
            </w:r>
            <w:proofErr w:type="spellEnd"/>
            <w:r>
              <w:t xml:space="preserve"> sítě VN a NN, </w:t>
            </w:r>
            <w:proofErr w:type="spellStart"/>
            <w:r>
              <w:t>DI_P_Provoz</w:t>
            </w:r>
            <w:proofErr w:type="spellEnd"/>
            <w:r>
              <w:t xml:space="preserve"> sítě VVN</w:t>
            </w:r>
          </w:p>
          <w:p w14:paraId="6E5CA1DB" w14:textId="77777777" w:rsidR="00AB5935" w:rsidRDefault="000439B7" w:rsidP="000439B7">
            <w:proofErr w:type="spellStart"/>
            <w:r>
              <w:t>DI_P_Správa</w:t>
            </w:r>
            <w:proofErr w:type="spellEnd"/>
            <w:r>
              <w:t xml:space="preserve"> sítě VN a NN, </w:t>
            </w:r>
            <w:proofErr w:type="spellStart"/>
            <w:r>
              <w:t>DI_P_Správa</w:t>
            </w:r>
            <w:proofErr w:type="spellEnd"/>
            <w:r>
              <w:t xml:space="preserve"> sítě VVN</w:t>
            </w:r>
            <w:r w:rsidR="00C9142F">
              <w:t xml:space="preserve">, </w:t>
            </w:r>
          </w:p>
          <w:p w14:paraId="6E5CA1DC" w14:textId="77777777" w:rsidR="007A0941" w:rsidRPr="00310221" w:rsidRDefault="00C9142F" w:rsidP="000439B7">
            <w:proofErr w:type="spellStart"/>
            <w:r w:rsidRPr="00003B78">
              <w:t>DI_P_Síťový</w:t>
            </w:r>
            <w:proofErr w:type="spellEnd"/>
            <w:r w:rsidRPr="00003B78">
              <w:t xml:space="preserve"> management</w:t>
            </w:r>
          </w:p>
        </w:tc>
      </w:tr>
    </w:tbl>
    <w:p w14:paraId="6E5CA1DE" w14:textId="77777777" w:rsidR="007A0941" w:rsidRDefault="007A0941" w:rsidP="007A0941"/>
    <w:p w14:paraId="6E5CA1DF" w14:textId="77777777" w:rsidR="007A0941" w:rsidRDefault="007A0941" w:rsidP="00D37A47">
      <w:pPr>
        <w:spacing w:line="276" w:lineRule="auto"/>
        <w:jc w:val="both"/>
        <w:rPr>
          <w:color w:val="0D0D0D" w:themeColor="text1" w:themeTint="F2"/>
        </w:rPr>
      </w:pPr>
    </w:p>
    <w:p w14:paraId="6E5CA1E0" w14:textId="77777777" w:rsidR="007A0941" w:rsidRDefault="007A0941" w:rsidP="00D37A47">
      <w:pPr>
        <w:spacing w:line="276" w:lineRule="auto"/>
        <w:jc w:val="both"/>
        <w:rPr>
          <w:color w:val="0D0D0D" w:themeColor="text1" w:themeTint="F2"/>
        </w:rPr>
      </w:pPr>
    </w:p>
    <w:p w14:paraId="6E5CA1E1" w14:textId="77777777" w:rsidR="007A0941" w:rsidRPr="00B75F13" w:rsidRDefault="007A0941" w:rsidP="00D37A47">
      <w:pPr>
        <w:spacing w:line="276" w:lineRule="auto"/>
        <w:jc w:val="both"/>
        <w:rPr>
          <w:color w:val="0D0D0D" w:themeColor="text1" w:themeTint="F2"/>
        </w:rPr>
      </w:pPr>
    </w:p>
    <w:p w14:paraId="6E5CA1E2" w14:textId="77777777" w:rsidR="00372D63" w:rsidRPr="00B75F13" w:rsidRDefault="00372D63" w:rsidP="00D37A47">
      <w:pPr>
        <w:pStyle w:val="Kapitola"/>
        <w:spacing w:line="276" w:lineRule="auto"/>
        <w:jc w:val="both"/>
        <w:rPr>
          <w:color w:val="0D0D0D" w:themeColor="text1" w:themeTint="F2"/>
        </w:rPr>
      </w:pPr>
      <w:bookmarkStart w:id="1" w:name="_Toc149718696"/>
      <w:bookmarkStart w:id="2" w:name="_Toc285017132"/>
      <w:bookmarkStart w:id="3" w:name="_Toc20463320"/>
      <w:r w:rsidRPr="00B75F13">
        <w:rPr>
          <w:color w:val="0D0D0D" w:themeColor="text1" w:themeTint="F2"/>
        </w:rPr>
        <w:lastRenderedPageBreak/>
        <w:t>Změnový list</w:t>
      </w:r>
      <w:bookmarkEnd w:id="1"/>
      <w:bookmarkEnd w:id="2"/>
      <w:bookmarkEnd w:id="3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RPr="00B75F13" w14:paraId="6E5CA1E5" w14:textId="77777777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6E5CA1E3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6E5CA1E4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Popis změny</w:t>
            </w:r>
          </w:p>
        </w:tc>
      </w:tr>
      <w:tr w:rsidR="00C9142F" w:rsidRPr="00B75F13" w14:paraId="6E5CA1E8" w14:textId="77777777" w:rsidTr="000439B7">
        <w:tc>
          <w:tcPr>
            <w:tcW w:w="1814" w:type="dxa"/>
            <w:tcBorders>
              <w:top w:val="single" w:sz="12" w:space="0" w:color="auto"/>
            </w:tcBorders>
            <w:shd w:val="clear" w:color="auto" w:fill="auto"/>
          </w:tcPr>
          <w:p w14:paraId="6E5CA1E6" w14:textId="77777777" w:rsidR="00C9142F" w:rsidRPr="009F47CD" w:rsidRDefault="00C9142F" w:rsidP="00C9142F">
            <w:pPr>
              <w:pStyle w:val="Tabulkanormln"/>
              <w:jc w:val="both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Celý dokument</w:t>
            </w:r>
          </w:p>
        </w:tc>
        <w:tc>
          <w:tcPr>
            <w:tcW w:w="7257" w:type="dxa"/>
            <w:tcBorders>
              <w:top w:val="single" w:sz="12" w:space="0" w:color="auto"/>
            </w:tcBorders>
            <w:shd w:val="clear" w:color="auto" w:fill="auto"/>
          </w:tcPr>
          <w:p w14:paraId="6E5CA1E7" w14:textId="77777777" w:rsidR="00C9142F" w:rsidRPr="009F47CD" w:rsidRDefault="00C9142F" w:rsidP="00C9142F">
            <w:pPr>
              <w:pStyle w:val="Tabulkanormln"/>
              <w:jc w:val="both"/>
              <w:rPr>
                <w:color w:val="0D0D0D" w:themeColor="text1" w:themeTint="F2"/>
              </w:rPr>
            </w:pPr>
            <w:r w:rsidRPr="004E70A7">
              <w:rPr>
                <w:color w:val="0D0D0D" w:themeColor="text1" w:themeTint="F2"/>
              </w:rPr>
              <w:t>Převedení původního dokumentu ECZR-PP-DS-11</w:t>
            </w:r>
            <w:r>
              <w:rPr>
                <w:color w:val="0D0D0D" w:themeColor="text1" w:themeTint="F2"/>
              </w:rPr>
              <w:t>9</w:t>
            </w:r>
            <w:r w:rsidRPr="004E70A7">
              <w:rPr>
                <w:color w:val="0D0D0D" w:themeColor="text1" w:themeTint="F2"/>
              </w:rPr>
              <w:t xml:space="preserve"> z IŘD ECZR SDS do IŘD ECD (v souvislosti s přechodem ECZR SDS do ECD k 1.1.2019). Aktualizace dle aktuální organizační struktury.</w:t>
            </w:r>
          </w:p>
        </w:tc>
      </w:tr>
      <w:tr w:rsidR="00C9142F" w:rsidRPr="00B75F13" w14:paraId="6E5CA1EB" w14:textId="77777777" w:rsidTr="000439B7">
        <w:tc>
          <w:tcPr>
            <w:tcW w:w="1814" w:type="dxa"/>
            <w:shd w:val="clear" w:color="auto" w:fill="auto"/>
          </w:tcPr>
          <w:p w14:paraId="6E5CA1E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6E5CA1E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b/>
                <w:color w:val="0D0D0D" w:themeColor="text1" w:themeTint="F2"/>
              </w:rPr>
            </w:pPr>
          </w:p>
        </w:tc>
      </w:tr>
      <w:tr w:rsidR="00C9142F" w:rsidRPr="00B75F13" w14:paraId="6E5CA1EE" w14:textId="77777777" w:rsidTr="000439B7">
        <w:tc>
          <w:tcPr>
            <w:tcW w:w="1814" w:type="dxa"/>
            <w:shd w:val="clear" w:color="auto" w:fill="auto"/>
          </w:tcPr>
          <w:p w14:paraId="6E5CA1E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6E5CA1E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1F1" w14:textId="77777777" w:rsidTr="000439B7">
        <w:tc>
          <w:tcPr>
            <w:tcW w:w="1814" w:type="dxa"/>
            <w:shd w:val="clear" w:color="auto" w:fill="auto"/>
          </w:tcPr>
          <w:p w14:paraId="6E5CA1E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6E5CA1F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b/>
                <w:color w:val="0D0D0D" w:themeColor="text1" w:themeTint="F2"/>
              </w:rPr>
            </w:pPr>
          </w:p>
        </w:tc>
      </w:tr>
      <w:tr w:rsidR="00C9142F" w:rsidRPr="00B75F13" w14:paraId="6E5CA1F4" w14:textId="77777777" w:rsidTr="000439B7">
        <w:tc>
          <w:tcPr>
            <w:tcW w:w="1814" w:type="dxa"/>
            <w:shd w:val="clear" w:color="auto" w:fill="auto"/>
          </w:tcPr>
          <w:p w14:paraId="6E5CA1F2" w14:textId="77777777" w:rsidR="00C9142F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6E5CA1F3" w14:textId="77777777" w:rsidR="00C9142F" w:rsidRDefault="00C9142F" w:rsidP="00C9142F">
            <w:pPr>
              <w:spacing w:before="20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1F7" w14:textId="77777777" w:rsidTr="000439B7">
        <w:tc>
          <w:tcPr>
            <w:tcW w:w="1814" w:type="dxa"/>
            <w:shd w:val="clear" w:color="auto" w:fill="auto"/>
          </w:tcPr>
          <w:p w14:paraId="6E5CA1F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6E5CA1F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1FA" w14:textId="77777777" w:rsidTr="000439B7">
        <w:tc>
          <w:tcPr>
            <w:tcW w:w="1814" w:type="dxa"/>
            <w:shd w:val="clear" w:color="auto" w:fill="auto"/>
          </w:tcPr>
          <w:p w14:paraId="6E5CA1F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6E5CA1F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1FD" w14:textId="77777777" w:rsidTr="000439B7">
        <w:tc>
          <w:tcPr>
            <w:tcW w:w="1814" w:type="dxa"/>
            <w:shd w:val="clear" w:color="auto" w:fill="auto"/>
          </w:tcPr>
          <w:p w14:paraId="6E5CA1F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shd w:val="clear" w:color="auto" w:fill="auto"/>
          </w:tcPr>
          <w:p w14:paraId="6E5CA1F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00" w14:textId="77777777" w:rsidTr="008D4AD4">
        <w:tc>
          <w:tcPr>
            <w:tcW w:w="1814" w:type="dxa"/>
          </w:tcPr>
          <w:p w14:paraId="6E5CA1F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1F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03" w14:textId="77777777" w:rsidTr="008D4AD4">
        <w:tc>
          <w:tcPr>
            <w:tcW w:w="1814" w:type="dxa"/>
          </w:tcPr>
          <w:p w14:paraId="6E5CA20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0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06" w14:textId="77777777" w:rsidTr="008D4AD4">
        <w:tc>
          <w:tcPr>
            <w:tcW w:w="1814" w:type="dxa"/>
          </w:tcPr>
          <w:p w14:paraId="6E5CA20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0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09" w14:textId="77777777" w:rsidTr="008D4AD4">
        <w:tc>
          <w:tcPr>
            <w:tcW w:w="1814" w:type="dxa"/>
          </w:tcPr>
          <w:p w14:paraId="6E5CA20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0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0C" w14:textId="77777777" w:rsidTr="008D4AD4">
        <w:tc>
          <w:tcPr>
            <w:tcW w:w="1814" w:type="dxa"/>
          </w:tcPr>
          <w:p w14:paraId="6E5CA20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0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0F" w14:textId="77777777" w:rsidTr="008D4AD4">
        <w:tc>
          <w:tcPr>
            <w:tcW w:w="1814" w:type="dxa"/>
          </w:tcPr>
          <w:p w14:paraId="6E5CA20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0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12" w14:textId="77777777" w:rsidTr="008D4AD4">
        <w:tc>
          <w:tcPr>
            <w:tcW w:w="1814" w:type="dxa"/>
          </w:tcPr>
          <w:p w14:paraId="6E5CA21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1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15" w14:textId="77777777" w:rsidTr="008D4AD4">
        <w:tc>
          <w:tcPr>
            <w:tcW w:w="1814" w:type="dxa"/>
          </w:tcPr>
          <w:p w14:paraId="6E5CA21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1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18" w14:textId="77777777" w:rsidTr="008D4AD4">
        <w:tc>
          <w:tcPr>
            <w:tcW w:w="1814" w:type="dxa"/>
          </w:tcPr>
          <w:p w14:paraId="6E5CA21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1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1B" w14:textId="77777777" w:rsidTr="008D4AD4">
        <w:tc>
          <w:tcPr>
            <w:tcW w:w="1814" w:type="dxa"/>
          </w:tcPr>
          <w:p w14:paraId="6E5CA21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1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1E" w14:textId="77777777" w:rsidTr="008D4AD4">
        <w:tc>
          <w:tcPr>
            <w:tcW w:w="1814" w:type="dxa"/>
          </w:tcPr>
          <w:p w14:paraId="6E5CA21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1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21" w14:textId="77777777" w:rsidTr="008D4AD4">
        <w:tc>
          <w:tcPr>
            <w:tcW w:w="1814" w:type="dxa"/>
          </w:tcPr>
          <w:p w14:paraId="6E5CA21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2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24" w14:textId="77777777" w:rsidTr="008D4AD4">
        <w:tc>
          <w:tcPr>
            <w:tcW w:w="1814" w:type="dxa"/>
          </w:tcPr>
          <w:p w14:paraId="6E5CA22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2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27" w14:textId="77777777" w:rsidTr="008D4AD4">
        <w:tc>
          <w:tcPr>
            <w:tcW w:w="1814" w:type="dxa"/>
          </w:tcPr>
          <w:p w14:paraId="6E5CA22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2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2A" w14:textId="77777777" w:rsidTr="008D4AD4">
        <w:tc>
          <w:tcPr>
            <w:tcW w:w="1814" w:type="dxa"/>
          </w:tcPr>
          <w:p w14:paraId="6E5CA22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2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2D" w14:textId="77777777" w:rsidTr="008D4AD4">
        <w:tc>
          <w:tcPr>
            <w:tcW w:w="1814" w:type="dxa"/>
          </w:tcPr>
          <w:p w14:paraId="6E5CA22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2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30" w14:textId="77777777" w:rsidTr="008D4AD4">
        <w:tc>
          <w:tcPr>
            <w:tcW w:w="1814" w:type="dxa"/>
          </w:tcPr>
          <w:p w14:paraId="6E5CA22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2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33" w14:textId="77777777" w:rsidTr="008D4AD4">
        <w:tc>
          <w:tcPr>
            <w:tcW w:w="1814" w:type="dxa"/>
          </w:tcPr>
          <w:p w14:paraId="6E5CA23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32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36" w14:textId="77777777" w:rsidTr="008D4AD4">
        <w:tc>
          <w:tcPr>
            <w:tcW w:w="1814" w:type="dxa"/>
          </w:tcPr>
          <w:p w14:paraId="6E5CA23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35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39" w14:textId="77777777" w:rsidTr="008D4AD4">
        <w:tc>
          <w:tcPr>
            <w:tcW w:w="1814" w:type="dxa"/>
          </w:tcPr>
          <w:p w14:paraId="6E5CA23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38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3C" w14:textId="77777777" w:rsidTr="008D4AD4">
        <w:tc>
          <w:tcPr>
            <w:tcW w:w="1814" w:type="dxa"/>
          </w:tcPr>
          <w:p w14:paraId="6E5CA23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3B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3F" w14:textId="77777777" w:rsidTr="008D4AD4">
        <w:tc>
          <w:tcPr>
            <w:tcW w:w="1814" w:type="dxa"/>
          </w:tcPr>
          <w:p w14:paraId="6E5CA23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3E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42" w14:textId="77777777" w:rsidTr="008D4AD4">
        <w:tc>
          <w:tcPr>
            <w:tcW w:w="1814" w:type="dxa"/>
          </w:tcPr>
          <w:p w14:paraId="6E5CA24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41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45" w14:textId="77777777" w:rsidTr="008D4AD4">
        <w:tc>
          <w:tcPr>
            <w:tcW w:w="1814" w:type="dxa"/>
          </w:tcPr>
          <w:p w14:paraId="6E5CA243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44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48" w14:textId="77777777" w:rsidTr="008D4AD4">
        <w:tc>
          <w:tcPr>
            <w:tcW w:w="1814" w:type="dxa"/>
          </w:tcPr>
          <w:p w14:paraId="6E5CA246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47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4B" w14:textId="77777777" w:rsidTr="008D4AD4">
        <w:tc>
          <w:tcPr>
            <w:tcW w:w="1814" w:type="dxa"/>
          </w:tcPr>
          <w:p w14:paraId="6E5CA249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4A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4E" w14:textId="77777777" w:rsidTr="008D4AD4">
        <w:tc>
          <w:tcPr>
            <w:tcW w:w="1814" w:type="dxa"/>
          </w:tcPr>
          <w:p w14:paraId="6E5CA24C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</w:tcPr>
          <w:p w14:paraId="6E5CA24D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  <w:tr w:rsidR="00C9142F" w:rsidRPr="00B75F13" w14:paraId="6E5CA251" w14:textId="77777777" w:rsidTr="008D4AD4">
        <w:tc>
          <w:tcPr>
            <w:tcW w:w="1814" w:type="dxa"/>
            <w:tcBorders>
              <w:bottom w:val="single" w:sz="12" w:space="0" w:color="auto"/>
            </w:tcBorders>
          </w:tcPr>
          <w:p w14:paraId="6E5CA24F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14:paraId="6E5CA250" w14:textId="77777777" w:rsidR="00C9142F" w:rsidRPr="00B75F13" w:rsidRDefault="00C9142F" w:rsidP="00C9142F">
            <w:pPr>
              <w:pStyle w:val="Tabulkanormln"/>
              <w:spacing w:line="276" w:lineRule="auto"/>
              <w:jc w:val="both"/>
              <w:rPr>
                <w:color w:val="0D0D0D" w:themeColor="text1" w:themeTint="F2"/>
              </w:rPr>
            </w:pPr>
          </w:p>
        </w:tc>
      </w:tr>
    </w:tbl>
    <w:p w14:paraId="6E5CA252" w14:textId="77777777" w:rsidR="00372D63" w:rsidRPr="00B75F13" w:rsidRDefault="00372D63" w:rsidP="00D37A47">
      <w:pPr>
        <w:spacing w:line="276" w:lineRule="auto"/>
        <w:jc w:val="both"/>
        <w:rPr>
          <w:i/>
          <w:iCs/>
          <w:color w:val="0D0D0D" w:themeColor="text1" w:themeTint="F2"/>
          <w:sz w:val="16"/>
          <w:szCs w:val="16"/>
        </w:rPr>
      </w:pPr>
    </w:p>
    <w:p w14:paraId="6E5CA253" w14:textId="77777777" w:rsidR="00372D63" w:rsidRPr="00B75F13" w:rsidRDefault="00372D63" w:rsidP="00D37A47">
      <w:pPr>
        <w:spacing w:line="276" w:lineRule="auto"/>
        <w:jc w:val="both"/>
        <w:rPr>
          <w:i/>
          <w:iCs/>
          <w:color w:val="0D0D0D" w:themeColor="text1" w:themeTint="F2"/>
          <w:sz w:val="16"/>
          <w:szCs w:val="16"/>
        </w:rPr>
      </w:pPr>
      <w:r w:rsidRPr="00B75F13">
        <w:rPr>
          <w:i/>
          <w:iCs/>
          <w:color w:val="0D0D0D" w:themeColor="text1" w:themeTint="F2"/>
          <w:sz w:val="16"/>
          <w:szCs w:val="16"/>
        </w:rPr>
        <w:t xml:space="preserve">* příp. odkaz na kapitolu, odstavec, … </w:t>
      </w:r>
    </w:p>
    <w:p w14:paraId="6E5CA254" w14:textId="77777777" w:rsidR="00372D63" w:rsidRPr="00B75F13" w:rsidRDefault="00372D63" w:rsidP="00D37A47">
      <w:pPr>
        <w:pStyle w:val="Textodstavec"/>
        <w:spacing w:line="276" w:lineRule="auto"/>
        <w:rPr>
          <w:color w:val="0D0D0D" w:themeColor="text1" w:themeTint="F2"/>
        </w:rPr>
      </w:pPr>
    </w:p>
    <w:p w14:paraId="6E5CA255" w14:textId="77777777" w:rsidR="00372D63" w:rsidRPr="00B75F13" w:rsidRDefault="00372D63" w:rsidP="00D37A47">
      <w:pPr>
        <w:spacing w:line="276" w:lineRule="auto"/>
        <w:jc w:val="both"/>
        <w:rPr>
          <w:color w:val="0D0D0D" w:themeColor="text1" w:themeTint="F2"/>
        </w:rPr>
      </w:pPr>
    </w:p>
    <w:p w14:paraId="6E5CA256" w14:textId="77777777" w:rsidR="00372D63" w:rsidRPr="00B75F13" w:rsidRDefault="00372D63" w:rsidP="00D37A47">
      <w:pPr>
        <w:pStyle w:val="Kapitola"/>
        <w:spacing w:line="276" w:lineRule="auto"/>
        <w:jc w:val="both"/>
        <w:rPr>
          <w:color w:val="0D0D0D" w:themeColor="text1" w:themeTint="F2"/>
        </w:rPr>
      </w:pPr>
      <w:bookmarkStart w:id="4" w:name="_Toc149718698"/>
      <w:bookmarkStart w:id="5" w:name="_Toc285017133"/>
      <w:bookmarkStart w:id="6" w:name="_Toc20463321"/>
      <w:r w:rsidRPr="00B75F13">
        <w:rPr>
          <w:color w:val="0D0D0D" w:themeColor="text1" w:themeTint="F2"/>
        </w:rPr>
        <w:lastRenderedPageBreak/>
        <w:t>Obsah</w:t>
      </w:r>
      <w:bookmarkEnd w:id="4"/>
      <w:bookmarkEnd w:id="5"/>
      <w:bookmarkEnd w:id="6"/>
    </w:p>
    <w:p w14:paraId="6E5CA257" w14:textId="77777777" w:rsidR="00BD3087" w:rsidRPr="00BD3087" w:rsidRDefault="00692716" w:rsidP="00BD3087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BD3087">
        <w:rPr>
          <w:color w:val="0D0D0D" w:themeColor="text1" w:themeTint="F2"/>
        </w:rPr>
        <w:fldChar w:fldCharType="begin"/>
      </w:r>
      <w:r w:rsidR="0040585A" w:rsidRPr="00BD3087">
        <w:rPr>
          <w:color w:val="0D0D0D" w:themeColor="text1" w:themeTint="F2"/>
        </w:rPr>
        <w:instrText xml:space="preserve"> TOC \o "1-5" \h \z \u </w:instrText>
      </w:r>
      <w:r w:rsidRPr="00BD3087">
        <w:rPr>
          <w:color w:val="0D0D0D" w:themeColor="text1" w:themeTint="F2"/>
        </w:rPr>
        <w:fldChar w:fldCharType="separate"/>
      </w:r>
      <w:hyperlink w:anchor="_Toc20463320" w:history="1">
        <w:r w:rsidR="00BD3087" w:rsidRPr="00BD3087">
          <w:rPr>
            <w:rStyle w:val="Hypertextovodkaz"/>
            <w:noProof/>
          </w:rPr>
          <w:t>Změnový list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_Toc20463320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2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58" w14:textId="77777777" w:rsidR="00BD3087" w:rsidRPr="00BD3087" w:rsidRDefault="005151BE" w:rsidP="00BD3087">
      <w:pPr>
        <w:pStyle w:val="Obsah1"/>
        <w:tabs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1" w:history="1">
        <w:r w:rsidR="00BD3087" w:rsidRPr="00BD3087">
          <w:rPr>
            <w:rStyle w:val="Hypertextovodkaz"/>
            <w:noProof/>
          </w:rPr>
          <w:t>Obsah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_Toc20463321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3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59" w14:textId="77777777" w:rsidR="00BD3087" w:rsidRPr="00BD3087" w:rsidRDefault="005151BE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2" w:history="1">
        <w:r w:rsidR="00BD3087" w:rsidRPr="00BD3087">
          <w:rPr>
            <w:rStyle w:val="Hypertextovodkaz"/>
            <w:noProof/>
          </w:rPr>
          <w:t>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Účel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_Toc20463322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5A" w14:textId="77777777" w:rsidR="00BD3087" w:rsidRPr="00BD3087" w:rsidRDefault="005151BE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3" w:history="1">
        <w:r w:rsidR="00BD3087" w:rsidRPr="00BD3087">
          <w:rPr>
            <w:rStyle w:val="Hypertextovodkaz"/>
            <w:bCs/>
            <w:noProof/>
          </w:rPr>
          <w:t>1.1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bCs/>
            <w:noProof/>
          </w:rPr>
          <w:t>Zdůvodnění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_Toc20463323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5B" w14:textId="77777777" w:rsidR="00BD3087" w:rsidRPr="00BD3087" w:rsidRDefault="005151BE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4" w:history="1">
        <w:r w:rsidR="00BD3087" w:rsidRPr="00BD3087">
          <w:rPr>
            <w:rStyle w:val="Hypertextovodkaz"/>
            <w:bCs/>
            <w:noProof/>
          </w:rPr>
          <w:t>1.2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bCs/>
            <w:noProof/>
          </w:rPr>
          <w:t>Cíl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_Toc20463324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5C" w14:textId="77777777" w:rsidR="00BD3087" w:rsidRPr="00BD3087" w:rsidRDefault="005151BE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5" w:history="1">
        <w:r w:rsidR="00BD3087" w:rsidRPr="00BD3087">
          <w:rPr>
            <w:rStyle w:val="Hypertextovodkaz"/>
            <w:noProof/>
          </w:rPr>
          <w:t>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Oblast působnosti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_Toc20463325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4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5D" w14:textId="77777777" w:rsidR="00BD3087" w:rsidRPr="00BD3087" w:rsidRDefault="005151BE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6" w:history="1">
        <w:r w:rsidR="00BD3087" w:rsidRPr="00BD3087">
          <w:rPr>
            <w:rStyle w:val="Hypertextovodkaz"/>
            <w:noProof/>
          </w:rPr>
          <w:t>3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Pojmy - definice a zkratky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_Toc20463326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5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5E" w14:textId="77777777" w:rsidR="00BD3087" w:rsidRPr="00BD3087" w:rsidRDefault="005151BE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7" w:history="1">
        <w:r w:rsidR="00BD3087" w:rsidRPr="00BD3087">
          <w:rPr>
            <w:rStyle w:val="Hypertextovodkaz"/>
            <w:noProof/>
          </w:rPr>
          <w:t>4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Popis činností a pravidel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_Toc20463327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5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5F" w14:textId="77777777" w:rsidR="00BD3087" w:rsidRPr="00BD3087" w:rsidRDefault="005151BE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8" w:history="1">
        <w:r w:rsidR="00BD3087" w:rsidRPr="00BD3087">
          <w:rPr>
            <w:rStyle w:val="Hypertextovodkaz"/>
            <w:noProof/>
          </w:rPr>
          <w:t>4.1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Odpovědnosti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_Toc20463328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5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60" w14:textId="77777777" w:rsidR="00BD3087" w:rsidRPr="00BD3087" w:rsidRDefault="005151BE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29" w:history="1">
        <w:r w:rsidR="00BD3087" w:rsidRPr="00BD3087">
          <w:rPr>
            <w:rStyle w:val="Hypertextovodkaz"/>
            <w:noProof/>
          </w:rPr>
          <w:t>4.2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Základní ustanovení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_Toc20463329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61" w14:textId="77777777" w:rsidR="00BD3087" w:rsidRPr="00BD3087" w:rsidRDefault="005151BE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0" w:history="1">
        <w:r w:rsidR="00BD3087" w:rsidRPr="00BD3087">
          <w:rPr>
            <w:rStyle w:val="Hypertextovodkaz"/>
            <w:noProof/>
          </w:rPr>
          <w:t>5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Související dokumentace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_Toc20463330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62" w14:textId="77777777" w:rsidR="00BD3087" w:rsidRPr="00BD3087" w:rsidRDefault="005151BE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1" w:history="1">
        <w:r w:rsidR="00BD3087" w:rsidRPr="00BD3087">
          <w:rPr>
            <w:rStyle w:val="Hypertextovodkaz"/>
            <w:noProof/>
          </w:rPr>
          <w:t>5.1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Platná IŘD (interní řídící dokumentace)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_Toc20463331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63" w14:textId="77777777" w:rsidR="00BD3087" w:rsidRPr="00BD3087" w:rsidRDefault="005151BE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2" w:history="1">
        <w:r w:rsidR="00BD3087" w:rsidRPr="00BD3087">
          <w:rPr>
            <w:rStyle w:val="Hypertextovodkaz"/>
            <w:noProof/>
          </w:rPr>
          <w:t>5.2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Další dokumenty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_Toc20463332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64" w14:textId="77777777" w:rsidR="00BD3087" w:rsidRPr="00BD3087" w:rsidRDefault="005151BE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3" w:history="1">
        <w:r w:rsidR="00BD3087" w:rsidRPr="00BD3087">
          <w:rPr>
            <w:rStyle w:val="Hypertextovodkaz"/>
            <w:noProof/>
          </w:rPr>
          <w:t>5.3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Odborná dokumentace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_Toc20463333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6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65" w14:textId="77777777" w:rsidR="00BD3087" w:rsidRPr="00BD3087" w:rsidRDefault="005151BE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4" w:history="1">
        <w:r w:rsidR="00BD3087" w:rsidRPr="00BD3087">
          <w:rPr>
            <w:rStyle w:val="Hypertextovodkaz"/>
            <w:noProof/>
          </w:rPr>
          <w:t>6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Závěrečná a přechodná ustanovení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_Toc20463334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7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66" w14:textId="77777777" w:rsidR="00BD3087" w:rsidRPr="00BD3087" w:rsidRDefault="005151BE" w:rsidP="00BD3087">
      <w:pPr>
        <w:pStyle w:val="Obsah1"/>
        <w:tabs>
          <w:tab w:val="left" w:pos="4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5" w:history="1">
        <w:r w:rsidR="00BD3087" w:rsidRPr="00BD3087">
          <w:rPr>
            <w:rStyle w:val="Hypertextovodkaz"/>
            <w:noProof/>
          </w:rPr>
          <w:t>P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Přílohy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_Toc20463335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7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67" w14:textId="77777777" w:rsidR="00BD3087" w:rsidRPr="00BD3087" w:rsidRDefault="005151BE" w:rsidP="00BD3087">
      <w:pPr>
        <w:pStyle w:val="Obsah2"/>
        <w:tabs>
          <w:tab w:val="left" w:pos="800"/>
          <w:tab w:val="right" w:leader="dot" w:pos="9060"/>
        </w:tabs>
        <w:spacing w:line="360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0463336" w:history="1">
        <w:r w:rsidR="00BD3087" w:rsidRPr="00BD3087">
          <w:rPr>
            <w:rStyle w:val="Hypertextovodkaz"/>
            <w:noProof/>
          </w:rPr>
          <w:t>P.1</w:t>
        </w:r>
        <w:r w:rsidR="00BD3087" w:rsidRPr="00BD30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D3087" w:rsidRPr="00BD3087">
          <w:rPr>
            <w:rStyle w:val="Hypertextovodkaz"/>
            <w:noProof/>
          </w:rPr>
          <w:t>Kontrola elektrického zařízení před uvedením do provozu</w:t>
        </w:r>
        <w:r w:rsidR="00BD3087" w:rsidRPr="00BD3087">
          <w:rPr>
            <w:noProof/>
            <w:webHidden/>
          </w:rPr>
          <w:tab/>
        </w:r>
        <w:r w:rsidR="00BD3087" w:rsidRPr="00BD3087">
          <w:rPr>
            <w:noProof/>
            <w:webHidden/>
          </w:rPr>
          <w:fldChar w:fldCharType="begin"/>
        </w:r>
        <w:r w:rsidR="00BD3087" w:rsidRPr="00BD3087">
          <w:rPr>
            <w:noProof/>
            <w:webHidden/>
          </w:rPr>
          <w:instrText xml:space="preserve"> PAGEREF _Toc20463336 \h </w:instrText>
        </w:r>
        <w:r w:rsidR="00BD3087" w:rsidRPr="00BD3087">
          <w:rPr>
            <w:noProof/>
            <w:webHidden/>
          </w:rPr>
        </w:r>
        <w:r w:rsidR="00BD3087" w:rsidRPr="00BD3087">
          <w:rPr>
            <w:noProof/>
            <w:webHidden/>
          </w:rPr>
          <w:fldChar w:fldCharType="separate"/>
        </w:r>
        <w:r w:rsidR="00BD3087" w:rsidRPr="00BD3087">
          <w:rPr>
            <w:noProof/>
            <w:webHidden/>
          </w:rPr>
          <w:t>8</w:t>
        </w:r>
        <w:r w:rsidR="00BD3087" w:rsidRPr="00BD3087">
          <w:rPr>
            <w:noProof/>
            <w:webHidden/>
          </w:rPr>
          <w:fldChar w:fldCharType="end"/>
        </w:r>
      </w:hyperlink>
    </w:p>
    <w:p w14:paraId="6E5CA268" w14:textId="77777777" w:rsidR="00372D63" w:rsidRPr="00B75F13" w:rsidRDefault="00692716" w:rsidP="00BD3087">
      <w:pPr>
        <w:pStyle w:val="Textodstavec"/>
        <w:spacing w:line="360" w:lineRule="auto"/>
        <w:rPr>
          <w:color w:val="0D0D0D" w:themeColor="text1" w:themeTint="F2"/>
        </w:rPr>
      </w:pPr>
      <w:r w:rsidRPr="00BD3087">
        <w:rPr>
          <w:color w:val="0D0D0D" w:themeColor="text1" w:themeTint="F2"/>
        </w:rPr>
        <w:fldChar w:fldCharType="end"/>
      </w:r>
    </w:p>
    <w:p w14:paraId="6E5CA269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br w:type="page"/>
      </w:r>
      <w:bookmarkStart w:id="7" w:name="_Toc149718699"/>
      <w:bookmarkStart w:id="8" w:name="_Toc285017134"/>
      <w:bookmarkStart w:id="9" w:name="_Toc20463322"/>
      <w:r w:rsidRPr="00B75F13">
        <w:rPr>
          <w:color w:val="0D0D0D" w:themeColor="text1" w:themeTint="F2"/>
        </w:rPr>
        <w:lastRenderedPageBreak/>
        <w:t>Účel</w:t>
      </w:r>
      <w:bookmarkEnd w:id="7"/>
      <w:bookmarkEnd w:id="8"/>
      <w:bookmarkEnd w:id="9"/>
    </w:p>
    <w:p w14:paraId="6E5CA26A" w14:textId="77777777" w:rsidR="00372D63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Na základě požadavků technických předpisů je nezbytné stanovit jednotná pravidla pro kontrolu elektrického zařízení před uvedením do provozu. Ta jsou závazná jak pro zhotovitele (dodavatelské montážní organizace</w:t>
      </w:r>
      <w:r w:rsidR="000A6352" w:rsidRPr="00B75F13">
        <w:rPr>
          <w:color w:val="0D0D0D" w:themeColor="text1" w:themeTint="F2"/>
        </w:rPr>
        <w:t>, poskytovatele provozních služeb</w:t>
      </w:r>
      <w:r w:rsidRPr="00B75F13">
        <w:rPr>
          <w:color w:val="0D0D0D" w:themeColor="text1" w:themeTint="F2"/>
        </w:rPr>
        <w:t xml:space="preserve">), tak i pro pracovníky </w:t>
      </w:r>
      <w:r w:rsidRPr="00BA10B6">
        <w:rPr>
          <w:color w:val="000000" w:themeColor="text1"/>
        </w:rPr>
        <w:t>společnosti E</w:t>
      </w:r>
      <w:r w:rsidR="00744CA4" w:rsidRPr="00BA10B6">
        <w:rPr>
          <w:color w:val="000000" w:themeColor="text1"/>
        </w:rPr>
        <w:t>ON</w:t>
      </w:r>
      <w:r w:rsidRPr="00BA10B6">
        <w:rPr>
          <w:color w:val="000000" w:themeColor="text1"/>
        </w:rPr>
        <w:t>.</w:t>
      </w:r>
      <w:r w:rsidRPr="00B75F13">
        <w:rPr>
          <w:color w:val="0D0D0D" w:themeColor="text1" w:themeTint="F2"/>
        </w:rPr>
        <w:t xml:space="preserve"> Jejich přesné uplatnění je vyžadováno především před uvedením elektrického zařízení do provozu.</w:t>
      </w:r>
    </w:p>
    <w:p w14:paraId="6E5CA26B" w14:textId="77777777" w:rsidR="00C72D5C" w:rsidRPr="00B75F13" w:rsidRDefault="00C72D5C" w:rsidP="00C72D5C">
      <w:pPr>
        <w:jc w:val="both"/>
        <w:rPr>
          <w:color w:val="0D0D0D" w:themeColor="text1" w:themeTint="F2"/>
        </w:rPr>
      </w:pPr>
    </w:p>
    <w:p w14:paraId="6E5CA26C" w14:textId="77777777" w:rsidR="00C72D5C" w:rsidRPr="00B75F13" w:rsidRDefault="00C72D5C" w:rsidP="00C72D5C">
      <w:pPr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 souladu s normou BOZP skupiny E.ON „Bezpečnost veřejnosti“, jenž je součástí vydané korporátní strategie Firemní politika</w:t>
      </w:r>
      <w:r w:rsidR="000646AE">
        <w:rPr>
          <w:color w:val="0D0D0D" w:themeColor="text1" w:themeTint="F2"/>
        </w:rPr>
        <w:t xml:space="preserve"> </w:t>
      </w:r>
      <w:r w:rsidRPr="00B75F13">
        <w:rPr>
          <w:color w:val="0D0D0D" w:themeColor="text1" w:themeTint="F2"/>
        </w:rPr>
        <w:t>“Bezpečnost a ochrana zdraví při práci”, musí být činnosti v distribučním zařízení společnosti E.ON organizovány a prováděny tak, aby veřejnost, zaměstnanci nebo dodavatelé stavebně montážních prací nebyli vystaveni riziku vážných zranění či smrtelným úrazům.</w:t>
      </w:r>
    </w:p>
    <w:p w14:paraId="6E5CA26D" w14:textId="77777777" w:rsidR="00C72D5C" w:rsidRPr="00B75F13" w:rsidRDefault="00C72D5C" w:rsidP="00C72D5C">
      <w:pPr>
        <w:pStyle w:val="Textodstavec"/>
        <w:spacing w:before="0" w:after="120"/>
        <w:rPr>
          <w:color w:val="0D0D0D" w:themeColor="text1" w:themeTint="F2"/>
        </w:rPr>
      </w:pPr>
    </w:p>
    <w:p w14:paraId="6E5CA26E" w14:textId="77777777" w:rsidR="00C72D5C" w:rsidRPr="00B75F13" w:rsidRDefault="00C72D5C" w:rsidP="00C72D5C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D0D0D" w:themeColor="text1" w:themeTint="F2"/>
          <w:sz w:val="24"/>
          <w:szCs w:val="24"/>
          <w:u w:val="single"/>
        </w:rPr>
      </w:pPr>
      <w:bookmarkStart w:id="10" w:name="_Toc352236646"/>
      <w:bookmarkStart w:id="11" w:name="_Toc352581987"/>
      <w:bookmarkStart w:id="12" w:name="_Toc20463323"/>
      <w:r w:rsidRPr="00B75F13">
        <w:rPr>
          <w:b/>
          <w:bCs/>
          <w:color w:val="0D0D0D" w:themeColor="text1" w:themeTint="F2"/>
          <w:sz w:val="24"/>
          <w:szCs w:val="24"/>
          <w:u w:val="single"/>
        </w:rPr>
        <w:t>Zdůvodnění</w:t>
      </w:r>
      <w:bookmarkEnd w:id="10"/>
      <w:bookmarkEnd w:id="11"/>
      <w:bookmarkEnd w:id="12"/>
    </w:p>
    <w:p w14:paraId="6E5CA26F" w14:textId="77777777" w:rsidR="00C72D5C" w:rsidRPr="00B75F13" w:rsidRDefault="00C72D5C" w:rsidP="00C72D5C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Společnost E.ON usiluje o to, aby se vyhnula jakýmkoliv nehodám. Je nepřijatelné, aby docházelo k nehodám (bez ohledu na to, zda se týkají zaměstnanců společnosti E.ON, zaměstnanců zhotovitelů, poskytovatelů provozních služeb nebo </w:t>
      </w:r>
      <w:r w:rsidR="00BA10B6">
        <w:rPr>
          <w:color w:val="0D0D0D" w:themeColor="text1" w:themeTint="F2"/>
        </w:rPr>
        <w:t>veřejnosti</w:t>
      </w:r>
      <w:r w:rsidRPr="00B75F13">
        <w:rPr>
          <w:color w:val="0D0D0D" w:themeColor="text1" w:themeTint="F2"/>
        </w:rPr>
        <w:t>). Nejúčinnější způsob, jak se vyhnout nehodám, je identifikovat a řídit rizika dříve, než k nehodám nebo událostem dojde.</w:t>
      </w:r>
    </w:p>
    <w:p w14:paraId="6E5CA270" w14:textId="77777777" w:rsidR="00C72D5C" w:rsidRPr="00B75F13" w:rsidRDefault="00C72D5C" w:rsidP="00C72D5C">
      <w:pPr>
        <w:keepNext/>
        <w:numPr>
          <w:ilvl w:val="1"/>
          <w:numId w:val="2"/>
        </w:numPr>
        <w:spacing w:before="240" w:after="60" w:line="276" w:lineRule="auto"/>
        <w:jc w:val="both"/>
        <w:outlineLvl w:val="1"/>
        <w:rPr>
          <w:b/>
          <w:bCs/>
          <w:color w:val="0D0D0D" w:themeColor="text1" w:themeTint="F2"/>
          <w:sz w:val="24"/>
          <w:szCs w:val="24"/>
          <w:u w:val="single"/>
        </w:rPr>
      </w:pPr>
      <w:bookmarkStart w:id="13" w:name="_Toc352236647"/>
      <w:bookmarkStart w:id="14" w:name="_Toc352581988"/>
      <w:bookmarkStart w:id="15" w:name="_Toc20463324"/>
      <w:r w:rsidRPr="00B75F13">
        <w:rPr>
          <w:b/>
          <w:bCs/>
          <w:color w:val="0D0D0D" w:themeColor="text1" w:themeTint="F2"/>
          <w:sz w:val="24"/>
          <w:szCs w:val="24"/>
          <w:u w:val="single"/>
        </w:rPr>
        <w:t>Cíl</w:t>
      </w:r>
      <w:bookmarkEnd w:id="13"/>
      <w:bookmarkEnd w:id="14"/>
      <w:bookmarkEnd w:id="15"/>
    </w:p>
    <w:p w14:paraId="6E5CA271" w14:textId="77777777" w:rsidR="00C72D5C" w:rsidRPr="00B75F13" w:rsidRDefault="00C72D5C" w:rsidP="00C72D5C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Cílem tohoto dokumentu je sjednocení pohledu všech bezpečnostních rizik, zdůraznění významu uvádění do provozu a dále provozovat jen zařízení bezpečná - vyhotovená v souladu s technickou legislativou ECD, jejíž prioritou je ochrana zdraví všech lidí, jenž mohou přijít v blízkost zařízení či dokonce v bezprostřední kontakt a dále zlepšení kultury bezpečnosti při všech činnostech prováděných na zařízení, především snížení počtu pracovních úrazů.</w:t>
      </w:r>
    </w:p>
    <w:p w14:paraId="6E5CA272" w14:textId="77777777" w:rsidR="00C72D5C" w:rsidRPr="00B75F13" w:rsidRDefault="00C72D5C" w:rsidP="00D37A47">
      <w:pPr>
        <w:spacing w:line="276" w:lineRule="auto"/>
        <w:jc w:val="both"/>
        <w:rPr>
          <w:color w:val="0D0D0D" w:themeColor="text1" w:themeTint="F2"/>
        </w:rPr>
      </w:pPr>
    </w:p>
    <w:p w14:paraId="6E5CA273" w14:textId="77777777" w:rsidR="00372D63" w:rsidRPr="00B75F13" w:rsidRDefault="00372D63" w:rsidP="008D23F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16" w:name="_Toc285017135"/>
      <w:bookmarkStart w:id="17" w:name="_Toc20463325"/>
      <w:r w:rsidRPr="00B75F13">
        <w:rPr>
          <w:color w:val="0D0D0D" w:themeColor="text1" w:themeTint="F2"/>
        </w:rPr>
        <w:t>Oblast působnosti</w:t>
      </w:r>
      <w:bookmarkEnd w:id="16"/>
      <w:bookmarkEnd w:id="17"/>
    </w:p>
    <w:p w14:paraId="6E5CA274" w14:textId="77777777" w:rsidR="00372D63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Pokyn je závazný pro jednotlivé útvary v rozsahu jejich působení</w:t>
      </w:r>
      <w:r w:rsidR="00000039" w:rsidRPr="00167018">
        <w:rPr>
          <w:color w:val="000000" w:themeColor="text1"/>
        </w:rPr>
        <w:t xml:space="preserve"> </w:t>
      </w:r>
      <w:bookmarkStart w:id="18" w:name="_Hlk20477067"/>
      <w:r w:rsidR="00000039">
        <w:rPr>
          <w:color w:val="000000" w:themeColor="text1"/>
        </w:rPr>
        <w:t>v ECD</w:t>
      </w:r>
      <w:bookmarkEnd w:id="18"/>
      <w:r w:rsidR="00000039">
        <w:rPr>
          <w:color w:val="000000" w:themeColor="text1"/>
        </w:rPr>
        <w:t>.</w:t>
      </w:r>
      <w:r w:rsidR="00576818">
        <w:rPr>
          <w:color w:val="0D0D0D" w:themeColor="text1" w:themeTint="F2"/>
        </w:rPr>
        <w:t xml:space="preserve"> </w:t>
      </w:r>
    </w:p>
    <w:p w14:paraId="6E5CA275" w14:textId="77777777" w:rsidR="00372D63" w:rsidRPr="00B75F13" w:rsidRDefault="00372D63" w:rsidP="008D23F7">
      <w:pPr>
        <w:pStyle w:val="Nadpis1"/>
        <w:pageBreakBefore/>
        <w:spacing w:line="276" w:lineRule="auto"/>
        <w:jc w:val="both"/>
        <w:rPr>
          <w:color w:val="0D0D0D" w:themeColor="text1" w:themeTint="F2"/>
        </w:rPr>
      </w:pPr>
      <w:bookmarkStart w:id="19" w:name="_Toc285017136"/>
      <w:bookmarkStart w:id="20" w:name="_Toc20463326"/>
      <w:r w:rsidRPr="00B75F13">
        <w:rPr>
          <w:color w:val="0D0D0D" w:themeColor="text1" w:themeTint="F2"/>
        </w:rPr>
        <w:lastRenderedPageBreak/>
        <w:t>Pojmy - definice a zkratky</w:t>
      </w:r>
      <w:bookmarkEnd w:id="19"/>
      <w:bookmarkEnd w:id="20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RPr="00B75F13" w14:paraId="6E5CA278" w14:textId="77777777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14:paraId="6E5CA276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14:paraId="6E5CA277" w14:textId="77777777" w:rsidR="00372D63" w:rsidRPr="00B75F13" w:rsidRDefault="00372D63" w:rsidP="00D37A47">
            <w:pPr>
              <w:pStyle w:val="Tabulkatun"/>
              <w:spacing w:line="276" w:lineRule="auto"/>
              <w:jc w:val="both"/>
              <w:rPr>
                <w:color w:val="0D0D0D" w:themeColor="text1" w:themeTint="F2"/>
              </w:rPr>
            </w:pPr>
            <w:r w:rsidRPr="00B75F13">
              <w:rPr>
                <w:color w:val="0D0D0D" w:themeColor="text1" w:themeTint="F2"/>
              </w:rPr>
              <w:t>Definice</w:t>
            </w:r>
          </w:p>
        </w:tc>
      </w:tr>
      <w:tr w:rsidR="00BD39C8" w:rsidRPr="00B75F13" w14:paraId="6E5CA27B" w14:textId="77777777" w:rsidTr="00FA05F0">
        <w:tc>
          <w:tcPr>
            <w:tcW w:w="1814" w:type="dxa"/>
            <w:vAlign w:val="center"/>
          </w:tcPr>
          <w:p w14:paraId="6E5CA279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RT</w:t>
            </w:r>
          </w:p>
        </w:tc>
        <w:tc>
          <w:tcPr>
            <w:tcW w:w="7257" w:type="dxa"/>
            <w:vAlign w:val="center"/>
          </w:tcPr>
          <w:p w14:paraId="6E5CA27A" w14:textId="77777777" w:rsidR="00BD39C8" w:rsidRPr="00B75F13" w:rsidRDefault="00BD39C8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revizní technik</w:t>
            </w:r>
          </w:p>
        </w:tc>
      </w:tr>
      <w:tr w:rsidR="00BD39C8" w:rsidRPr="00B75F13" w14:paraId="6E5CA27E" w14:textId="77777777" w:rsidTr="00FA05F0">
        <w:trPr>
          <w:cantSplit/>
        </w:trPr>
        <w:tc>
          <w:tcPr>
            <w:tcW w:w="1814" w:type="dxa"/>
            <w:vAlign w:val="center"/>
          </w:tcPr>
          <w:p w14:paraId="6E5CA27C" w14:textId="77777777" w:rsidR="00BD39C8" w:rsidRPr="00B75F13" w:rsidRDefault="00BD39C8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Pověřený RT</w:t>
            </w:r>
          </w:p>
        </w:tc>
        <w:tc>
          <w:tcPr>
            <w:tcW w:w="7257" w:type="dxa"/>
            <w:vAlign w:val="center"/>
          </w:tcPr>
          <w:p w14:paraId="6E5CA27D" w14:textId="77777777" w:rsidR="00BD39C8" w:rsidRPr="00B75F13" w:rsidRDefault="00BD39C8" w:rsidP="0008021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 xml:space="preserve">revizní technik splňující požadované podmínky a zapsaný do aktuálního seznamu pověřených revizních techniků </w:t>
            </w:r>
            <w:r w:rsidR="0008021F">
              <w:rPr>
                <w:color w:val="0D0D0D" w:themeColor="text1" w:themeTint="F2"/>
                <w:sz w:val="18"/>
                <w:szCs w:val="18"/>
              </w:rPr>
              <w:t>E.ON</w:t>
            </w:r>
          </w:p>
        </w:tc>
      </w:tr>
      <w:tr w:rsidR="0008021F" w:rsidRPr="00B75F13" w14:paraId="6E5CA281" w14:textId="77777777" w:rsidTr="00FA05F0">
        <w:trPr>
          <w:cantSplit/>
        </w:trPr>
        <w:tc>
          <w:tcPr>
            <w:tcW w:w="1814" w:type="dxa"/>
            <w:vAlign w:val="center"/>
          </w:tcPr>
          <w:p w14:paraId="6E5CA27F" w14:textId="77777777" w:rsidR="0008021F" w:rsidRPr="00B75F13" w:rsidRDefault="0008021F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b/>
                <w:color w:val="0D0D0D" w:themeColor="text1" w:themeTint="F2"/>
                <w:sz w:val="18"/>
                <w:szCs w:val="18"/>
              </w:rPr>
              <w:t>ECD</w:t>
            </w:r>
          </w:p>
        </w:tc>
        <w:tc>
          <w:tcPr>
            <w:tcW w:w="7257" w:type="dxa"/>
            <w:vAlign w:val="center"/>
          </w:tcPr>
          <w:p w14:paraId="6E5CA280" w14:textId="77777777" w:rsidR="0008021F" w:rsidRPr="00B75F13" w:rsidRDefault="0008021F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E.ON Distribuce, a.s.</w:t>
            </w:r>
          </w:p>
        </w:tc>
      </w:tr>
      <w:tr w:rsidR="00BD39C8" w:rsidRPr="00B75F13" w14:paraId="6E5CA284" w14:textId="77777777" w:rsidTr="00FA05F0">
        <w:tc>
          <w:tcPr>
            <w:tcW w:w="1814" w:type="dxa"/>
            <w:vAlign w:val="center"/>
          </w:tcPr>
          <w:p w14:paraId="6E5CA282" w14:textId="77777777" w:rsidR="00BD39C8" w:rsidRPr="00B75F13" w:rsidRDefault="000646AE" w:rsidP="00265A60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b/>
                <w:color w:val="0D0D0D" w:themeColor="text1" w:themeTint="F2"/>
                <w:sz w:val="18"/>
                <w:szCs w:val="18"/>
              </w:rPr>
              <w:t>RCDS</w:t>
            </w:r>
          </w:p>
        </w:tc>
        <w:tc>
          <w:tcPr>
            <w:tcW w:w="7257" w:type="dxa"/>
            <w:vAlign w:val="center"/>
          </w:tcPr>
          <w:p w14:paraId="6E5CA283" w14:textId="77777777" w:rsidR="00BD39C8" w:rsidRPr="00B75F13" w:rsidRDefault="000646AE" w:rsidP="00D37A47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Regionální centrum distribučních služeb</w:t>
            </w:r>
          </w:p>
        </w:tc>
      </w:tr>
      <w:tr w:rsidR="0079150F" w:rsidRPr="00B75F13" w14:paraId="6E5CA287" w14:textId="77777777" w:rsidTr="00FA05F0">
        <w:tc>
          <w:tcPr>
            <w:tcW w:w="1814" w:type="dxa"/>
            <w:vAlign w:val="center"/>
          </w:tcPr>
          <w:p w14:paraId="6E5CA285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RS</w:t>
            </w:r>
          </w:p>
        </w:tc>
        <w:tc>
          <w:tcPr>
            <w:tcW w:w="7257" w:type="dxa"/>
            <w:vAlign w:val="center"/>
          </w:tcPr>
          <w:p w14:paraId="6E5CA286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E31C48">
              <w:rPr>
                <w:color w:val="0D0D0D" w:themeColor="text1" w:themeTint="F2"/>
                <w:sz w:val="18"/>
                <w:szCs w:val="18"/>
              </w:rPr>
              <w:t>Regionální správa (Správa sítě VN, NN a ZP)</w:t>
            </w:r>
          </w:p>
        </w:tc>
      </w:tr>
      <w:tr w:rsidR="0079150F" w:rsidRPr="00B75F13" w14:paraId="6E5CA28A" w14:textId="77777777" w:rsidTr="00FA05F0">
        <w:tc>
          <w:tcPr>
            <w:tcW w:w="1814" w:type="dxa"/>
            <w:vAlign w:val="center"/>
          </w:tcPr>
          <w:p w14:paraId="6E5CA288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>
              <w:rPr>
                <w:b/>
                <w:color w:val="0D0D0D" w:themeColor="text1" w:themeTint="F2"/>
                <w:sz w:val="18"/>
                <w:szCs w:val="18"/>
              </w:rPr>
              <w:t>SM</w:t>
            </w:r>
          </w:p>
        </w:tc>
        <w:tc>
          <w:tcPr>
            <w:tcW w:w="7257" w:type="dxa"/>
            <w:vAlign w:val="center"/>
          </w:tcPr>
          <w:p w14:paraId="6E5CA289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>Síťový management</w:t>
            </w:r>
          </w:p>
        </w:tc>
      </w:tr>
      <w:tr w:rsidR="0079150F" w:rsidRPr="00B75F13" w14:paraId="6E5CA28D" w14:textId="77777777" w:rsidTr="00FA05F0">
        <w:tc>
          <w:tcPr>
            <w:tcW w:w="1814" w:type="dxa"/>
            <w:vAlign w:val="center"/>
          </w:tcPr>
          <w:p w14:paraId="6E5CA28B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ČSN</w:t>
            </w:r>
          </w:p>
        </w:tc>
        <w:tc>
          <w:tcPr>
            <w:tcW w:w="7257" w:type="dxa"/>
            <w:vAlign w:val="center"/>
          </w:tcPr>
          <w:p w14:paraId="6E5CA28C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Česká technická norma</w:t>
            </w:r>
          </w:p>
        </w:tc>
      </w:tr>
      <w:tr w:rsidR="0079150F" w:rsidRPr="00B75F13" w14:paraId="6E5CA290" w14:textId="77777777" w:rsidTr="00FA05F0">
        <w:tc>
          <w:tcPr>
            <w:tcW w:w="1814" w:type="dxa"/>
            <w:vAlign w:val="center"/>
          </w:tcPr>
          <w:p w14:paraId="6E5CA28E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PNE</w:t>
            </w:r>
          </w:p>
        </w:tc>
        <w:tc>
          <w:tcPr>
            <w:tcW w:w="7257" w:type="dxa"/>
            <w:vAlign w:val="center"/>
          </w:tcPr>
          <w:p w14:paraId="6E5CA28F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Podniková norma energetiky</w:t>
            </w:r>
          </w:p>
        </w:tc>
      </w:tr>
      <w:tr w:rsidR="0079150F" w:rsidRPr="00B75F13" w14:paraId="6E5CA293" w14:textId="77777777" w:rsidTr="00FA05F0">
        <w:tc>
          <w:tcPr>
            <w:tcW w:w="1814" w:type="dxa"/>
            <w:vAlign w:val="center"/>
          </w:tcPr>
          <w:p w14:paraId="6E5CA291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TNS</w:t>
            </w:r>
          </w:p>
        </w:tc>
        <w:tc>
          <w:tcPr>
            <w:tcW w:w="7257" w:type="dxa"/>
            <w:vAlign w:val="center"/>
          </w:tcPr>
          <w:p w14:paraId="6E5CA292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Technická norma společnosti</w:t>
            </w:r>
          </w:p>
        </w:tc>
      </w:tr>
      <w:tr w:rsidR="0079150F" w:rsidRPr="00B75F13" w14:paraId="6E5CA296" w14:textId="77777777" w:rsidTr="00FA05F0">
        <w:tc>
          <w:tcPr>
            <w:tcW w:w="1814" w:type="dxa"/>
            <w:vAlign w:val="center"/>
          </w:tcPr>
          <w:p w14:paraId="6E5CA294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Záznam o kontrole</w:t>
            </w:r>
          </w:p>
        </w:tc>
        <w:tc>
          <w:tcPr>
            <w:tcW w:w="7257" w:type="dxa"/>
            <w:vAlign w:val="center"/>
          </w:tcPr>
          <w:p w14:paraId="6E5CA295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písemný doklad o výsledku provedené kontroly, který obsahuje soupis provedených úkonů včetně výsledku případných měření a zkoušek, z něhož je patrný stav elektrického zařízení v rozsahu provedených úkonů</w:t>
            </w:r>
          </w:p>
        </w:tc>
      </w:tr>
      <w:tr w:rsidR="0079150F" w:rsidRPr="00B75F13" w14:paraId="6E5CA299" w14:textId="77777777" w:rsidTr="00FA05F0">
        <w:tc>
          <w:tcPr>
            <w:tcW w:w="1814" w:type="dxa"/>
            <w:vAlign w:val="center"/>
          </w:tcPr>
          <w:p w14:paraId="6E5CA297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Výchozí revize</w:t>
            </w:r>
          </w:p>
        </w:tc>
        <w:tc>
          <w:tcPr>
            <w:tcW w:w="7257" w:type="dxa"/>
            <w:vAlign w:val="center"/>
          </w:tcPr>
          <w:p w14:paraId="6E5CA298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revize prováděná na novém nebo rekonstruovaném elektrickém zařízení před jeho uvedením do provozu</w:t>
            </w:r>
          </w:p>
        </w:tc>
      </w:tr>
      <w:tr w:rsidR="0079150F" w:rsidRPr="00B75F13" w14:paraId="6E5CA29C" w14:textId="77777777" w:rsidTr="00FA05F0">
        <w:tc>
          <w:tcPr>
            <w:tcW w:w="1814" w:type="dxa"/>
            <w:vAlign w:val="center"/>
          </w:tcPr>
          <w:p w14:paraId="6E5CA29A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pověřený pracovník</w:t>
            </w:r>
          </w:p>
        </w:tc>
        <w:tc>
          <w:tcPr>
            <w:tcW w:w="7257" w:type="dxa"/>
            <w:vAlign w:val="center"/>
          </w:tcPr>
          <w:p w14:paraId="6E5CA29B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pracovník s příslušnou kvalifikací podle předpisů pro provádění nebo řízení prací (min. §6 dle Vyhl. ČÚBP č. 50/78 Sb.), prokazatelně pověřený organizací k provádění prací na elektrickém zařízení</w:t>
            </w:r>
          </w:p>
        </w:tc>
      </w:tr>
      <w:tr w:rsidR="0079150F" w:rsidRPr="00B75F13" w14:paraId="6E5CA29F" w14:textId="77777777" w:rsidTr="000A6352">
        <w:tc>
          <w:tcPr>
            <w:tcW w:w="1814" w:type="dxa"/>
            <w:vAlign w:val="center"/>
          </w:tcPr>
          <w:p w14:paraId="6E5CA29D" w14:textId="77777777" w:rsidR="0079150F" w:rsidRPr="00B75F13" w:rsidRDefault="0079150F" w:rsidP="0079150F">
            <w:pPr>
              <w:spacing w:line="276" w:lineRule="auto"/>
              <w:rPr>
                <w:b/>
                <w:color w:val="0D0D0D" w:themeColor="text1" w:themeTint="F2"/>
                <w:sz w:val="18"/>
                <w:szCs w:val="18"/>
              </w:rPr>
            </w:pPr>
            <w:r w:rsidRPr="00B75F13">
              <w:rPr>
                <w:b/>
                <w:color w:val="0D0D0D" w:themeColor="text1" w:themeTint="F2"/>
                <w:sz w:val="18"/>
                <w:szCs w:val="18"/>
              </w:rPr>
              <w:t>Bezpečnost elektrického zařízení</w:t>
            </w:r>
          </w:p>
        </w:tc>
        <w:tc>
          <w:tcPr>
            <w:tcW w:w="7257" w:type="dxa"/>
            <w:vAlign w:val="center"/>
          </w:tcPr>
          <w:p w14:paraId="6E5CA29E" w14:textId="77777777" w:rsidR="0079150F" w:rsidRPr="00B75F13" w:rsidRDefault="0079150F" w:rsidP="0079150F">
            <w:pPr>
              <w:spacing w:line="276" w:lineRule="auto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B75F13">
              <w:rPr>
                <w:color w:val="0D0D0D" w:themeColor="text1" w:themeTint="F2"/>
                <w:sz w:val="18"/>
                <w:szCs w:val="18"/>
              </w:rPr>
              <w:t>schopnost elektrického zařízení neohrožovat lidské zdraví, užitková zvířata nebo majetek a okolní prostředí za stanovených podmínek provozu elektrickým proudem nebo napětím nebo jevy vyvolanými účinky elektřiny, pojem zahrnuje i požární bezpečnost z hlediska možného vzniku požáru působením proudu, napětí nebo jevy vyvolanými účinky elektřiny.</w:t>
            </w:r>
          </w:p>
        </w:tc>
      </w:tr>
    </w:tbl>
    <w:p w14:paraId="6E5CA2A0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21" w:name="_Toc285017137"/>
      <w:bookmarkStart w:id="22" w:name="_Toc20463327"/>
      <w:r w:rsidRPr="00B75F13">
        <w:rPr>
          <w:color w:val="0D0D0D" w:themeColor="text1" w:themeTint="F2"/>
        </w:rPr>
        <w:t>Popis činností a pravidel</w:t>
      </w:r>
      <w:bookmarkEnd w:id="21"/>
      <w:bookmarkEnd w:id="22"/>
    </w:p>
    <w:p w14:paraId="6E5CA2A1" w14:textId="77777777" w:rsidR="00721C0F" w:rsidRPr="00B75F13" w:rsidRDefault="00721C0F" w:rsidP="00D37A47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3" w:name="_Toc20463328"/>
      <w:r w:rsidRPr="00B75F13">
        <w:rPr>
          <w:color w:val="0D0D0D" w:themeColor="text1" w:themeTint="F2"/>
          <w:sz w:val="20"/>
        </w:rPr>
        <w:t>Odpovědnosti</w:t>
      </w:r>
      <w:bookmarkEnd w:id="23"/>
    </w:p>
    <w:p w14:paraId="6E5CA2A2" w14:textId="77777777" w:rsidR="00BD39C8" w:rsidRPr="00B75F13" w:rsidRDefault="00BD39C8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Za činnosti upravené tímto prováděcím pokynem zodpovídají následující pracovníci:</w:t>
      </w:r>
    </w:p>
    <w:p w14:paraId="6E5CA2A3" w14:textId="77777777" w:rsidR="00F86A66" w:rsidRPr="00B75F13" w:rsidRDefault="00F86A66" w:rsidP="00D37A47">
      <w:pPr>
        <w:spacing w:line="276" w:lineRule="auto"/>
        <w:jc w:val="both"/>
        <w:rPr>
          <w:color w:val="0D0D0D" w:themeColor="text1" w:themeTint="F2"/>
        </w:rPr>
      </w:pPr>
    </w:p>
    <w:p w14:paraId="6E5CA2A4" w14:textId="77777777" w:rsidR="00BD39C8" w:rsidRPr="00B75F13" w:rsidRDefault="000A6352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</w:t>
      </w:r>
      <w:r w:rsidR="00BD39C8" w:rsidRPr="00B75F13">
        <w:rPr>
          <w:color w:val="0D0D0D" w:themeColor="text1" w:themeTint="F2"/>
        </w:rPr>
        <w:t>yžadování vypracovaných záznamů o kontrole elektrického zařízení k hotovému dílu</w:t>
      </w:r>
    </w:p>
    <w:p w14:paraId="6E5CA2A5" w14:textId="77777777" w:rsidR="00BD39C8" w:rsidRPr="00B75F13" w:rsidRDefault="00E6316E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</w:t>
      </w:r>
      <w:r w:rsidR="00E31C48">
        <w:rPr>
          <w:b/>
          <w:color w:val="0D0D0D" w:themeColor="text1" w:themeTint="F2"/>
        </w:rPr>
        <w:t>SM</w:t>
      </w:r>
    </w:p>
    <w:p w14:paraId="6E5CA2A6" w14:textId="77777777" w:rsidR="00BD39C8" w:rsidRDefault="00E6316E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</w:t>
      </w:r>
    </w:p>
    <w:p w14:paraId="6E5CA2A7" w14:textId="77777777" w:rsidR="00F0687A" w:rsidRPr="00B75F13" w:rsidRDefault="00F0687A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pracovník správy sítě VVN</w:t>
      </w:r>
    </w:p>
    <w:p w14:paraId="6E5CA2A8" w14:textId="77777777" w:rsidR="00BD39C8" w:rsidRPr="00B75F13" w:rsidRDefault="00E346DC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 xml:space="preserve">pracovník </w:t>
      </w:r>
      <w:r w:rsidR="00E31C48">
        <w:rPr>
          <w:b/>
          <w:color w:val="0D0D0D" w:themeColor="text1" w:themeTint="F2"/>
        </w:rPr>
        <w:t>RCDS</w:t>
      </w:r>
    </w:p>
    <w:p w14:paraId="6E5CA2A9" w14:textId="77777777" w:rsidR="00BD39C8" w:rsidRPr="00B75F13" w:rsidRDefault="00BD39C8" w:rsidP="00D37A47">
      <w:pPr>
        <w:pStyle w:val="Odstavecseseznamem"/>
        <w:numPr>
          <w:ilvl w:val="0"/>
          <w:numId w:val="35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</w:t>
      </w:r>
    </w:p>
    <w:p w14:paraId="6E5CA2AA" w14:textId="77777777" w:rsidR="00F86A66" w:rsidRPr="00B75F13" w:rsidRDefault="00F86A66" w:rsidP="00F86A66">
      <w:pPr>
        <w:spacing w:line="276" w:lineRule="auto"/>
        <w:jc w:val="both"/>
        <w:rPr>
          <w:color w:val="0D0D0D" w:themeColor="text1" w:themeTint="F2"/>
        </w:rPr>
      </w:pPr>
    </w:p>
    <w:p w14:paraId="6E5CA2AB" w14:textId="77777777" w:rsidR="00BD39C8" w:rsidRPr="00B75F13" w:rsidRDefault="00BD39C8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vyžadování vypracovaných záznamů o kontrole elektrického zařízení k nahlédnutí</w:t>
      </w:r>
    </w:p>
    <w:p w14:paraId="6E5CA2AC" w14:textId="77777777" w:rsidR="00BD39C8" w:rsidRPr="00B75F13" w:rsidRDefault="00E6316E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S</w:t>
      </w:r>
      <w:r w:rsidR="00E31C48">
        <w:rPr>
          <w:b/>
          <w:color w:val="0D0D0D" w:themeColor="text1" w:themeTint="F2"/>
        </w:rPr>
        <w:t>M</w:t>
      </w:r>
    </w:p>
    <w:p w14:paraId="6E5CA2AD" w14:textId="77777777" w:rsidR="00BD39C8" w:rsidRDefault="00E6316E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</w:t>
      </w:r>
    </w:p>
    <w:p w14:paraId="6E5CA2AE" w14:textId="77777777" w:rsidR="00F0687A" w:rsidRPr="00F0687A" w:rsidRDefault="00F0687A" w:rsidP="00F0687A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pracovník správy sítě VVN</w:t>
      </w:r>
    </w:p>
    <w:p w14:paraId="6E5CA2AF" w14:textId="77777777" w:rsidR="00BD39C8" w:rsidRPr="00B75F13" w:rsidRDefault="00ED2F45" w:rsidP="00ED2F45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 xml:space="preserve">pracovník </w:t>
      </w:r>
      <w:r w:rsidR="00E31C48">
        <w:rPr>
          <w:b/>
          <w:color w:val="0D0D0D" w:themeColor="text1" w:themeTint="F2"/>
        </w:rPr>
        <w:t>RCDS</w:t>
      </w:r>
    </w:p>
    <w:p w14:paraId="6E5CA2B0" w14:textId="77777777" w:rsidR="00BD39C8" w:rsidRPr="00B75F13" w:rsidRDefault="00BD39C8" w:rsidP="00D37A47">
      <w:pPr>
        <w:pStyle w:val="Odstavecseseznamem"/>
        <w:numPr>
          <w:ilvl w:val="0"/>
          <w:numId w:val="37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</w:t>
      </w:r>
    </w:p>
    <w:p w14:paraId="6E5CA2B1" w14:textId="77777777" w:rsidR="00F86A66" w:rsidRPr="00B75F13" w:rsidRDefault="00F86A66" w:rsidP="00F86A66">
      <w:pPr>
        <w:spacing w:line="276" w:lineRule="auto"/>
        <w:jc w:val="both"/>
        <w:rPr>
          <w:color w:val="0D0D0D" w:themeColor="text1" w:themeTint="F2"/>
        </w:rPr>
      </w:pPr>
    </w:p>
    <w:p w14:paraId="6E5CA2B2" w14:textId="77777777" w:rsidR="00BD39C8" w:rsidRPr="00B75F13" w:rsidRDefault="00BD39C8" w:rsidP="00D37A47">
      <w:pPr>
        <w:pStyle w:val="Odstavecseseznamem"/>
        <w:numPr>
          <w:ilvl w:val="0"/>
          <w:numId w:val="36"/>
        </w:numPr>
        <w:spacing w:line="276" w:lineRule="auto"/>
        <w:ind w:left="426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uložení a archivaci vypracovaných záznamů o kontrole elektrického zařízení</w:t>
      </w:r>
    </w:p>
    <w:p w14:paraId="6E5CA2B3" w14:textId="77777777" w:rsidR="00BD39C8" w:rsidRDefault="00E6316E" w:rsidP="00D37A47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pracovník</w:t>
      </w:r>
      <w:r w:rsidR="00BD39C8" w:rsidRPr="00B75F13">
        <w:rPr>
          <w:b/>
          <w:color w:val="0D0D0D" w:themeColor="text1" w:themeTint="F2"/>
        </w:rPr>
        <w:t xml:space="preserve"> RS jedná-li se o zařízení </w:t>
      </w:r>
      <w:r w:rsidR="000F7714">
        <w:rPr>
          <w:b/>
          <w:color w:val="0D0D0D" w:themeColor="text1" w:themeTint="F2"/>
        </w:rPr>
        <w:t>OPEX nebo CAPEX</w:t>
      </w:r>
    </w:p>
    <w:p w14:paraId="6E5CA2B4" w14:textId="77777777" w:rsidR="00F0687A" w:rsidRPr="00F0687A" w:rsidRDefault="00F0687A" w:rsidP="00F0687A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>
        <w:rPr>
          <w:b/>
          <w:color w:val="0D0D0D" w:themeColor="text1" w:themeTint="F2"/>
        </w:rPr>
        <w:t>pracovník správy sítě VVN</w:t>
      </w:r>
    </w:p>
    <w:p w14:paraId="6E5CA2B5" w14:textId="77777777" w:rsidR="00BD39C8" w:rsidRPr="00B75F13" w:rsidRDefault="00BD39C8" w:rsidP="00D37A47">
      <w:pPr>
        <w:pStyle w:val="Odstavecseseznamem"/>
        <w:numPr>
          <w:ilvl w:val="0"/>
          <w:numId w:val="38"/>
        </w:numPr>
        <w:spacing w:line="276" w:lineRule="auto"/>
        <w:jc w:val="both"/>
        <w:rPr>
          <w:b/>
          <w:color w:val="0D0D0D" w:themeColor="text1" w:themeTint="F2"/>
        </w:rPr>
      </w:pPr>
      <w:r w:rsidRPr="00B75F13">
        <w:rPr>
          <w:b/>
          <w:color w:val="0D0D0D" w:themeColor="text1" w:themeTint="F2"/>
        </w:rPr>
        <w:t>Pověřený RT provádějící výchozí revizi zařízení (kopie)</w:t>
      </w:r>
    </w:p>
    <w:p w14:paraId="6E5CA2B6" w14:textId="77777777" w:rsidR="001D17C8" w:rsidRPr="00B75F13" w:rsidRDefault="001D17C8" w:rsidP="001D17C8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24" w:name="_Toc20463329"/>
      <w:r w:rsidRPr="00B75F13">
        <w:rPr>
          <w:color w:val="0D0D0D" w:themeColor="text1" w:themeTint="F2"/>
          <w:sz w:val="20"/>
        </w:rPr>
        <w:lastRenderedPageBreak/>
        <w:t>Základní ustanovení</w:t>
      </w:r>
      <w:bookmarkEnd w:id="24"/>
    </w:p>
    <w:p w14:paraId="6E5CA2B7" w14:textId="77777777" w:rsidR="001D17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  <w:r w:rsidRPr="00B75F13">
        <w:rPr>
          <w:color w:val="0D0D0D" w:themeColor="text1" w:themeTint="F2"/>
        </w:rPr>
        <w:t>V souladu se zněním ČSN 33 1500, PNE 33 0000-3, ČSN 33 2000-6 a s ohledem na charakter prováděn</w:t>
      </w:r>
      <w:r w:rsidR="00F0687A">
        <w:rPr>
          <w:color w:val="0D0D0D" w:themeColor="text1" w:themeTint="F2"/>
        </w:rPr>
        <w:t xml:space="preserve">ých </w:t>
      </w:r>
      <w:proofErr w:type="spellStart"/>
      <w:r w:rsidR="00F0687A">
        <w:rPr>
          <w:color w:val="0D0D0D" w:themeColor="text1" w:themeTint="F2"/>
        </w:rPr>
        <w:t>prácí</w:t>
      </w:r>
      <w:proofErr w:type="spellEnd"/>
      <w:r w:rsidRPr="00B75F13">
        <w:rPr>
          <w:color w:val="0D0D0D" w:themeColor="text1" w:themeTint="F2"/>
        </w:rPr>
        <w:t>, je nutné vypracovat a vyžadovat dokumentaci, týkající se provedení nezbytné kontroly a prověření elektrického zařízení</w:t>
      </w:r>
      <w:r w:rsidR="000A6352" w:rsidRPr="00B75F13">
        <w:rPr>
          <w:color w:val="0D0D0D" w:themeColor="text1" w:themeTint="F2"/>
        </w:rPr>
        <w:t xml:space="preserve"> z hlediska bezpečnosti</w:t>
      </w:r>
      <w:r w:rsidRPr="00B75F13">
        <w:rPr>
          <w:color w:val="0D0D0D" w:themeColor="text1" w:themeTint="F2"/>
        </w:rPr>
        <w:t>, před jeho uvedení</w:t>
      </w:r>
      <w:r w:rsidR="00F0687A">
        <w:rPr>
          <w:color w:val="0D0D0D" w:themeColor="text1" w:themeTint="F2"/>
        </w:rPr>
        <w:t>m pod napětí - uvedením</w:t>
      </w:r>
      <w:r w:rsidRPr="00B75F13">
        <w:rPr>
          <w:color w:val="0D0D0D" w:themeColor="text1" w:themeTint="F2"/>
        </w:rPr>
        <w:t xml:space="preserve"> do provozu.</w:t>
      </w:r>
    </w:p>
    <w:p w14:paraId="6E5CA2B8" w14:textId="77777777" w:rsidR="001D17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</w:p>
    <w:p w14:paraId="6E5CA2B9" w14:textId="77777777" w:rsidR="00BD39C8" w:rsidRPr="00B75F13" w:rsidRDefault="001D17C8" w:rsidP="001D17C8">
      <w:pPr>
        <w:pStyle w:val="Textodstavec"/>
        <w:spacing w:line="276" w:lineRule="auto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Elektrické zařízení nebo jeho část, která ze závažných společenských nebo technologických důvodů nemůže být během prováděné </w:t>
      </w:r>
      <w:r w:rsidR="00FC5839">
        <w:rPr>
          <w:color w:val="0D0D0D" w:themeColor="text1" w:themeTint="F2"/>
        </w:rPr>
        <w:t>obnovy</w:t>
      </w:r>
      <w:r w:rsidRPr="00B75F13">
        <w:rPr>
          <w:color w:val="0D0D0D" w:themeColor="text1" w:themeTint="F2"/>
        </w:rPr>
        <w:t xml:space="preserve"> po celou dobu trvání prací bez napětí, lze v průběhu této práce provozovat bez provedené výchozí revize (v souladu s čl. 2.2 ČSN 33 1500). V takovém případě je nutné na části elektrického zařízení, na které byla práce prováděna a je ji nutno uvést do provozu, provést takové opatření a kontroly,</w:t>
      </w:r>
      <w:r w:rsidR="00A03C13" w:rsidRPr="00B75F13">
        <w:rPr>
          <w:color w:val="0D0D0D" w:themeColor="text1" w:themeTint="F2"/>
        </w:rPr>
        <w:t xml:space="preserve"> aby nebyla ohrožena bezpečnost</w:t>
      </w:r>
      <w:r w:rsidRPr="00B75F13">
        <w:rPr>
          <w:color w:val="0D0D0D" w:themeColor="text1" w:themeTint="F2"/>
        </w:rPr>
        <w:t>. O provedených opatřeních a kontrolách je nutné vyhotovit písemný záznam s podpisem pověřeného pracovníka zhotovitele.</w:t>
      </w:r>
    </w:p>
    <w:p w14:paraId="6E5CA2BA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25" w:name="_Toc285017125"/>
      <w:bookmarkStart w:id="26" w:name="_Toc285017140"/>
      <w:bookmarkStart w:id="27" w:name="_Toc20463330"/>
      <w:r w:rsidRPr="00B75F13">
        <w:rPr>
          <w:color w:val="0D0D0D" w:themeColor="text1" w:themeTint="F2"/>
        </w:rPr>
        <w:t>Související dokumentace</w:t>
      </w:r>
      <w:bookmarkEnd w:id="25"/>
      <w:bookmarkEnd w:id="26"/>
      <w:bookmarkEnd w:id="27"/>
    </w:p>
    <w:p w14:paraId="6E5CA2BB" w14:textId="77777777" w:rsidR="00372D63" w:rsidRPr="000F4497" w:rsidRDefault="000F4497" w:rsidP="00D37A47">
      <w:pPr>
        <w:pStyle w:val="Nadpis2"/>
        <w:spacing w:line="276" w:lineRule="auto"/>
        <w:jc w:val="both"/>
        <w:rPr>
          <w:b w:val="0"/>
          <w:color w:val="0D0D0D" w:themeColor="text1" w:themeTint="F2"/>
          <w:sz w:val="20"/>
          <w:u w:val="none"/>
        </w:rPr>
      </w:pPr>
      <w:bookmarkStart w:id="28" w:name="_Toc285017141"/>
      <w:bookmarkStart w:id="29" w:name="_Toc20463331"/>
      <w:r>
        <w:rPr>
          <w:color w:val="0D0D0D" w:themeColor="text1" w:themeTint="F2"/>
          <w:sz w:val="20"/>
        </w:rPr>
        <w:t xml:space="preserve">Platná </w:t>
      </w:r>
      <w:r w:rsidR="00372D63" w:rsidRPr="00B75F13">
        <w:rPr>
          <w:color w:val="0D0D0D" w:themeColor="text1" w:themeTint="F2"/>
          <w:sz w:val="20"/>
        </w:rPr>
        <w:t>IŘD</w:t>
      </w:r>
      <w:bookmarkEnd w:id="28"/>
      <w:r>
        <w:rPr>
          <w:color w:val="0D0D0D" w:themeColor="text1" w:themeTint="F2"/>
          <w:sz w:val="20"/>
        </w:rPr>
        <w:t xml:space="preserve"> </w:t>
      </w:r>
      <w:r w:rsidRPr="000F4497">
        <w:rPr>
          <w:b w:val="0"/>
          <w:color w:val="0D0D0D" w:themeColor="text1" w:themeTint="F2"/>
          <w:sz w:val="20"/>
          <w:u w:val="none"/>
        </w:rPr>
        <w:t>(interní řídící dokumentace)</w:t>
      </w:r>
      <w:bookmarkEnd w:id="29"/>
    </w:p>
    <w:p w14:paraId="6E5CA2BC" w14:textId="77777777" w:rsidR="00BD39C8" w:rsidRPr="000F4497" w:rsidRDefault="00B8754D" w:rsidP="00EA7397">
      <w:pPr>
        <w:pStyle w:val="Odstavecseseznamem"/>
        <w:numPr>
          <w:ilvl w:val="0"/>
          <w:numId w:val="42"/>
        </w:numPr>
        <w:ind w:left="714" w:hanging="357"/>
        <w:jc w:val="both"/>
        <w:rPr>
          <w:color w:val="0D0D0D" w:themeColor="text1" w:themeTint="F2"/>
        </w:rPr>
      </w:pPr>
      <w:r w:rsidRPr="00B8754D">
        <w:rPr>
          <w:color w:val="0D0D0D" w:themeColor="text1" w:themeTint="F2"/>
        </w:rPr>
        <w:t>ECD-PP-34</w:t>
      </w:r>
      <w:r>
        <w:rPr>
          <w:color w:val="0D0D0D" w:themeColor="text1" w:themeTint="F2"/>
        </w:rPr>
        <w:t>0</w:t>
      </w:r>
      <w:r>
        <w:rPr>
          <w:color w:val="0D0D0D" w:themeColor="text1" w:themeTint="F2"/>
        </w:rPr>
        <w:tab/>
      </w:r>
      <w:r w:rsidR="00BD39C8" w:rsidRPr="000F4497">
        <w:rPr>
          <w:color w:val="0D0D0D" w:themeColor="text1" w:themeTint="F2"/>
        </w:rPr>
        <w:t>Podmínky pro revizní činnost na elektrickém zařízení distribučních sítí - výchozí revize</w:t>
      </w:r>
    </w:p>
    <w:p w14:paraId="6E5CA2BD" w14:textId="77777777" w:rsidR="00DD02F8" w:rsidRDefault="00B8754D" w:rsidP="00EA7397">
      <w:pPr>
        <w:pStyle w:val="Textodstavec"/>
        <w:numPr>
          <w:ilvl w:val="0"/>
          <w:numId w:val="42"/>
        </w:numPr>
        <w:spacing w:before="0" w:after="0"/>
        <w:ind w:left="714" w:hanging="357"/>
        <w:rPr>
          <w:color w:val="0D0D0D" w:themeColor="text1" w:themeTint="F2"/>
        </w:rPr>
      </w:pPr>
      <w:r w:rsidRPr="00B8754D">
        <w:rPr>
          <w:color w:val="0D0D0D" w:themeColor="text1" w:themeTint="F2"/>
        </w:rPr>
        <w:t>RS-019</w:t>
      </w:r>
      <w:r>
        <w:rPr>
          <w:color w:val="0D0D0D" w:themeColor="text1" w:themeTint="F2"/>
        </w:rPr>
        <w:tab/>
      </w:r>
      <w:r>
        <w:rPr>
          <w:color w:val="0D0D0D" w:themeColor="text1" w:themeTint="F2"/>
        </w:rPr>
        <w:tab/>
      </w:r>
      <w:r w:rsidR="00DD02F8" w:rsidRPr="00B75F13">
        <w:rPr>
          <w:color w:val="0D0D0D" w:themeColor="text1" w:themeTint="F2"/>
        </w:rPr>
        <w:t>Dokumentace k zajištění BOZP</w:t>
      </w:r>
    </w:p>
    <w:p w14:paraId="6E5CA2BE" w14:textId="77777777" w:rsidR="00BA10B6" w:rsidRPr="000F4497" w:rsidRDefault="00BA10B6" w:rsidP="00EA7397">
      <w:pPr>
        <w:pStyle w:val="Odstavecseseznamem"/>
        <w:numPr>
          <w:ilvl w:val="0"/>
          <w:numId w:val="42"/>
        </w:numPr>
        <w:ind w:left="714" w:hanging="357"/>
        <w:jc w:val="both"/>
        <w:rPr>
          <w:color w:val="0D0D0D" w:themeColor="text1" w:themeTint="F2"/>
        </w:rPr>
      </w:pPr>
      <w:r w:rsidRPr="000F4497">
        <w:rPr>
          <w:color w:val="0D0D0D" w:themeColor="text1" w:themeTint="F2"/>
        </w:rPr>
        <w:t xml:space="preserve">Technické podmínky dodávky staveb pro E.ON </w:t>
      </w:r>
      <w:r w:rsidR="000F4497" w:rsidRPr="000F4497">
        <w:rPr>
          <w:color w:val="0D0D0D" w:themeColor="text1" w:themeTint="F2"/>
        </w:rPr>
        <w:t>Distribuce, a.s.</w:t>
      </w:r>
    </w:p>
    <w:p w14:paraId="6E5CA2BF" w14:textId="77777777" w:rsidR="00BA10B6" w:rsidRPr="00B75F13" w:rsidRDefault="00BA10B6" w:rsidP="00DD02F8">
      <w:pPr>
        <w:pStyle w:val="Textodstavec"/>
        <w:rPr>
          <w:color w:val="0D0D0D" w:themeColor="text1" w:themeTint="F2"/>
        </w:rPr>
      </w:pPr>
    </w:p>
    <w:p w14:paraId="6E5CA2C0" w14:textId="77777777" w:rsidR="00372D63" w:rsidRPr="00B75F13" w:rsidRDefault="00372D63" w:rsidP="00D37A47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30" w:name="_Toc285017142"/>
      <w:bookmarkStart w:id="31" w:name="_Toc20463332"/>
      <w:r w:rsidRPr="00B75F13">
        <w:rPr>
          <w:color w:val="0D0D0D" w:themeColor="text1" w:themeTint="F2"/>
          <w:sz w:val="20"/>
        </w:rPr>
        <w:t>Další dokumenty</w:t>
      </w:r>
      <w:bookmarkEnd w:id="30"/>
      <w:bookmarkEnd w:id="31"/>
    </w:p>
    <w:p w14:paraId="6E5CA2C1" w14:textId="77777777" w:rsidR="00BF59E5" w:rsidRDefault="00BF59E5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F59E5">
        <w:rPr>
          <w:color w:val="0D0D0D" w:themeColor="text1" w:themeTint="F2"/>
        </w:rPr>
        <w:t>Vyhl. č. 48/1982 Sb.</w:t>
      </w:r>
      <w:r w:rsidRPr="00BF59E5">
        <w:rPr>
          <w:color w:val="0D0D0D" w:themeColor="text1" w:themeTint="F2"/>
        </w:rPr>
        <w:tab/>
        <w:t>Vyhláška Českého úřadu bezpečnosti práce, kterou se stanoví základní požadavky k zajištění bezpečnosti práce a technických zařízení</w:t>
      </w:r>
    </w:p>
    <w:p w14:paraId="6E5CA2C2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Zákon č.458/2000 Sb.</w:t>
      </w:r>
      <w:r w:rsidRPr="00B75F13">
        <w:rPr>
          <w:color w:val="0D0D0D" w:themeColor="text1" w:themeTint="F2"/>
        </w:rPr>
        <w:tab/>
      </w:r>
      <w:r w:rsidR="00BA10B6">
        <w:rPr>
          <w:color w:val="0D0D0D" w:themeColor="text1" w:themeTint="F2"/>
        </w:rPr>
        <w:t>E</w:t>
      </w:r>
      <w:r w:rsidR="00BD39C8" w:rsidRPr="00B75F13">
        <w:rPr>
          <w:color w:val="0D0D0D" w:themeColor="text1" w:themeTint="F2"/>
        </w:rPr>
        <w:t xml:space="preserve">nergetický zákon </w:t>
      </w:r>
    </w:p>
    <w:p w14:paraId="6E5CA2C3" w14:textId="77777777" w:rsidR="00BD39C8" w:rsidRPr="00B75F13" w:rsidRDefault="00A51A1C" w:rsidP="00D37A47">
      <w:pPr>
        <w:spacing w:line="276" w:lineRule="auto"/>
        <w:jc w:val="both"/>
        <w:rPr>
          <w:color w:val="0D0D0D" w:themeColor="text1" w:themeTint="F2"/>
        </w:rPr>
      </w:pPr>
      <w:bookmarkStart w:id="32" w:name="_Hlk11410266"/>
      <w:r w:rsidRPr="00B75F13">
        <w:rPr>
          <w:color w:val="0D0D0D" w:themeColor="text1" w:themeTint="F2"/>
        </w:rPr>
        <w:t>Vyhl. ČÚBP č.50/1978 Sb.</w:t>
      </w:r>
      <w:r w:rsidRPr="00B75F13">
        <w:rPr>
          <w:color w:val="0D0D0D" w:themeColor="text1" w:themeTint="F2"/>
        </w:rPr>
        <w:tab/>
      </w:r>
      <w:r w:rsidR="00BD39C8" w:rsidRPr="00B75F13">
        <w:rPr>
          <w:color w:val="0D0D0D" w:themeColor="text1" w:themeTint="F2"/>
        </w:rPr>
        <w:t>o odborné způsobilosti v elektrotechnice</w:t>
      </w:r>
    </w:p>
    <w:p w14:paraId="6E5CA2C4" w14:textId="77777777" w:rsidR="00BD39C8" w:rsidRPr="00B75F13" w:rsidRDefault="00BD39C8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 xml:space="preserve">Vyhl. č.73/2010 SB. </w:t>
      </w:r>
      <w:r w:rsidRPr="00B75F13">
        <w:rPr>
          <w:color w:val="0D0D0D" w:themeColor="text1" w:themeTint="F2"/>
        </w:rPr>
        <w:tab/>
        <w:t>o stanovení vyhrazených elektrických technických zařízení, jejich zařazení do tříd a skupin a o bližších podmínkách jejich bezpečnosti (vyhláška o vyhrazených elektrických technických zařízeních)</w:t>
      </w:r>
    </w:p>
    <w:p w14:paraId="6E5CA2C5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NV</w:t>
      </w:r>
      <w:r w:rsidR="00BD39C8" w:rsidRPr="00B75F13">
        <w:rPr>
          <w:color w:val="0D0D0D" w:themeColor="text1" w:themeTint="F2"/>
        </w:rPr>
        <w:t xml:space="preserve"> č. 378/2001 Sb.</w:t>
      </w:r>
      <w:r w:rsidR="00BD39C8" w:rsidRPr="00B75F13">
        <w:rPr>
          <w:color w:val="0D0D0D" w:themeColor="text1" w:themeTint="F2"/>
        </w:rPr>
        <w:tab/>
        <w:t>kterým se stanoví bližší požadavky na bezpečný provoz a používání strojů, technických zařízení, přístrojů a nářadí</w:t>
      </w:r>
    </w:p>
    <w:p w14:paraId="6E5CA2C6" w14:textId="77777777" w:rsidR="00BD39C8" w:rsidRPr="00B75F13" w:rsidRDefault="00A51A1C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t>NV</w:t>
      </w:r>
      <w:r w:rsidR="00BD39C8" w:rsidRPr="00B75F13">
        <w:rPr>
          <w:color w:val="0D0D0D" w:themeColor="text1" w:themeTint="F2"/>
        </w:rPr>
        <w:t xml:space="preserve"> č. 101/2005 Sb.</w:t>
      </w:r>
      <w:r w:rsidR="00BD39C8" w:rsidRPr="00B75F13">
        <w:rPr>
          <w:color w:val="0D0D0D" w:themeColor="text1" w:themeTint="F2"/>
        </w:rPr>
        <w:tab/>
        <w:t xml:space="preserve">Nařízení vlády o podrobnějších požadavcích na pracoviště </w:t>
      </w:r>
      <w:r w:rsidR="00BD39C8" w:rsidRPr="00B75F13">
        <w:rPr>
          <w:color w:val="0D0D0D" w:themeColor="text1" w:themeTint="F2"/>
        </w:rPr>
        <w:br w:type="textWrapping" w:clear="all"/>
        <w:t>a pracovní prostředí</w:t>
      </w:r>
    </w:p>
    <w:p w14:paraId="6E5CA2C7" w14:textId="77777777" w:rsidR="00784FD6" w:rsidRPr="00784FD6" w:rsidRDefault="00784FD6" w:rsidP="00784FD6">
      <w:pPr>
        <w:pStyle w:val="Nadpis2"/>
        <w:spacing w:line="276" w:lineRule="auto"/>
        <w:jc w:val="both"/>
        <w:rPr>
          <w:color w:val="0D0D0D" w:themeColor="text1" w:themeTint="F2"/>
          <w:sz w:val="20"/>
        </w:rPr>
      </w:pPr>
      <w:bookmarkStart w:id="33" w:name="_Toc20463333"/>
      <w:bookmarkEnd w:id="32"/>
      <w:r w:rsidRPr="00784FD6">
        <w:rPr>
          <w:color w:val="0D0D0D" w:themeColor="text1" w:themeTint="F2"/>
          <w:sz w:val="20"/>
        </w:rPr>
        <w:t>Odborná dokumentace</w:t>
      </w:r>
      <w:bookmarkEnd w:id="33"/>
    </w:p>
    <w:p w14:paraId="6E5CA2C8" w14:textId="77777777" w:rsidR="00784FD6" w:rsidRPr="00784FD6" w:rsidRDefault="00784FD6" w:rsidP="00784FD6">
      <w:pPr>
        <w:numPr>
          <w:ilvl w:val="0"/>
          <w:numId w:val="43"/>
        </w:numPr>
        <w:spacing w:line="276" w:lineRule="auto"/>
        <w:jc w:val="both"/>
        <w:rPr>
          <w:color w:val="0D0D0D" w:themeColor="text1" w:themeTint="F2"/>
        </w:rPr>
      </w:pPr>
      <w:r w:rsidRPr="00784FD6">
        <w:rPr>
          <w:color w:val="0D0D0D" w:themeColor="text1" w:themeTint="F2"/>
        </w:rPr>
        <w:t>Soubor technických norem společnosti TNS</w:t>
      </w:r>
    </w:p>
    <w:p w14:paraId="6E5CA2C9" w14:textId="77777777" w:rsidR="00784FD6" w:rsidRPr="00784FD6" w:rsidRDefault="00784FD6" w:rsidP="00784FD6">
      <w:pPr>
        <w:numPr>
          <w:ilvl w:val="0"/>
          <w:numId w:val="43"/>
        </w:numPr>
        <w:spacing w:line="276" w:lineRule="auto"/>
        <w:jc w:val="both"/>
        <w:rPr>
          <w:color w:val="0D0D0D" w:themeColor="text1" w:themeTint="F2"/>
        </w:rPr>
      </w:pPr>
      <w:r w:rsidRPr="00784FD6">
        <w:rPr>
          <w:color w:val="0D0D0D" w:themeColor="text1" w:themeTint="F2"/>
        </w:rPr>
        <w:t xml:space="preserve">Soubor technických norem PNE souvisejících a uvedených v odkazech TNS </w:t>
      </w:r>
    </w:p>
    <w:p w14:paraId="6E5CA2CA" w14:textId="77777777" w:rsidR="00784FD6" w:rsidRPr="00784FD6" w:rsidRDefault="00784FD6" w:rsidP="00784FD6">
      <w:pPr>
        <w:numPr>
          <w:ilvl w:val="0"/>
          <w:numId w:val="43"/>
        </w:numPr>
        <w:spacing w:line="276" w:lineRule="auto"/>
        <w:jc w:val="both"/>
        <w:rPr>
          <w:color w:val="0D0D0D" w:themeColor="text1" w:themeTint="F2"/>
        </w:rPr>
      </w:pPr>
      <w:r w:rsidRPr="00784FD6">
        <w:rPr>
          <w:color w:val="0D0D0D" w:themeColor="text1" w:themeTint="F2"/>
        </w:rPr>
        <w:t>Soubor norem ČSN, ČSN EN souvisejících a uvedených v souboru technických norem TNS a PNE</w:t>
      </w:r>
    </w:p>
    <w:p w14:paraId="6E5CA2CB" w14:textId="77777777" w:rsidR="003B4F55" w:rsidRPr="00B75F13" w:rsidRDefault="003B4F55" w:rsidP="00D37A47">
      <w:pPr>
        <w:spacing w:line="276" w:lineRule="auto"/>
        <w:ind w:left="2382" w:hanging="2382"/>
        <w:jc w:val="both"/>
        <w:rPr>
          <w:color w:val="0D0D0D" w:themeColor="text1" w:themeTint="F2"/>
        </w:rPr>
      </w:pPr>
    </w:p>
    <w:p w14:paraId="6E5CA2CC" w14:textId="77777777" w:rsidR="00372D63" w:rsidRPr="00B75F13" w:rsidRDefault="00372D63" w:rsidP="00D37A47">
      <w:pPr>
        <w:pStyle w:val="Nadpis1"/>
        <w:spacing w:line="276" w:lineRule="auto"/>
        <w:jc w:val="both"/>
        <w:rPr>
          <w:color w:val="0D0D0D" w:themeColor="text1" w:themeTint="F2"/>
        </w:rPr>
      </w:pPr>
      <w:bookmarkStart w:id="34" w:name="_Toc285017143"/>
      <w:bookmarkStart w:id="35" w:name="_Toc20463334"/>
      <w:r w:rsidRPr="00B75F13">
        <w:rPr>
          <w:color w:val="0D0D0D" w:themeColor="text1" w:themeTint="F2"/>
        </w:rPr>
        <w:t>Závěrečná a přechodná ustanovení</w:t>
      </w:r>
      <w:bookmarkEnd w:id="34"/>
      <w:bookmarkEnd w:id="35"/>
    </w:p>
    <w:p w14:paraId="6E5CA2CD" w14:textId="77777777" w:rsidR="00ED2F45" w:rsidRPr="00B75F13" w:rsidRDefault="00A448BB" w:rsidP="00A448BB">
      <w:pPr>
        <w:pStyle w:val="Default"/>
        <w:spacing w:after="120"/>
        <w:rPr>
          <w:color w:val="0D0D0D" w:themeColor="text1" w:themeTint="F2"/>
          <w:sz w:val="20"/>
          <w:szCs w:val="20"/>
        </w:rPr>
      </w:pPr>
      <w:r w:rsidRPr="00A448BB">
        <w:rPr>
          <w:color w:val="0D0D0D" w:themeColor="text1" w:themeTint="F2"/>
          <w:sz w:val="20"/>
          <w:szCs w:val="20"/>
        </w:rPr>
        <w:t>Vydáním tohoto dokumentu (</w:t>
      </w:r>
      <w:r w:rsidR="008B730A">
        <w:rPr>
          <w:color w:val="0D0D0D" w:themeColor="text1" w:themeTint="F2"/>
          <w:sz w:val="20"/>
          <w:szCs w:val="20"/>
        </w:rPr>
        <w:t>ECD-PP-</w:t>
      </w:r>
      <w:r w:rsidR="004A7E39">
        <w:rPr>
          <w:color w:val="0D0D0D" w:themeColor="text1" w:themeTint="F2"/>
          <w:sz w:val="20"/>
          <w:szCs w:val="20"/>
        </w:rPr>
        <w:t>342</w:t>
      </w:r>
      <w:r>
        <w:rPr>
          <w:color w:val="0D0D0D" w:themeColor="text1" w:themeTint="F2"/>
          <w:sz w:val="20"/>
          <w:szCs w:val="20"/>
        </w:rPr>
        <w:t>)</w:t>
      </w:r>
      <w:r w:rsidR="008B730A">
        <w:rPr>
          <w:color w:val="0D0D0D" w:themeColor="text1" w:themeTint="F2"/>
          <w:sz w:val="20"/>
          <w:szCs w:val="20"/>
        </w:rPr>
        <w:t xml:space="preserve"> </w:t>
      </w:r>
      <w:r w:rsidRPr="00A448BB">
        <w:rPr>
          <w:color w:val="0D0D0D" w:themeColor="text1" w:themeTint="F2"/>
          <w:sz w:val="20"/>
          <w:szCs w:val="20"/>
        </w:rPr>
        <w:t>se nahrazuje a ukončuje platnost dokumentu</w:t>
      </w:r>
      <w:r w:rsidR="008B730A">
        <w:rPr>
          <w:color w:val="0D0D0D" w:themeColor="text1" w:themeTint="F2"/>
          <w:sz w:val="20"/>
          <w:szCs w:val="20"/>
        </w:rPr>
        <w:t xml:space="preserve"> E</w:t>
      </w:r>
      <w:r w:rsidR="00ED2F45" w:rsidRPr="00B75F13">
        <w:rPr>
          <w:color w:val="0D0D0D" w:themeColor="text1" w:themeTint="F2"/>
          <w:sz w:val="20"/>
          <w:szCs w:val="20"/>
        </w:rPr>
        <w:t>CZR-PP-DS-</w:t>
      </w:r>
      <w:r w:rsidR="00CB54D5" w:rsidRPr="00B75F13">
        <w:rPr>
          <w:color w:val="0D0D0D" w:themeColor="text1" w:themeTint="F2"/>
          <w:sz w:val="20"/>
          <w:szCs w:val="20"/>
        </w:rPr>
        <w:t>119</w:t>
      </w:r>
      <w:r>
        <w:rPr>
          <w:color w:val="0D0D0D" w:themeColor="text1" w:themeTint="F2"/>
          <w:sz w:val="20"/>
          <w:szCs w:val="20"/>
        </w:rPr>
        <w:t>,</w:t>
      </w:r>
      <w:r w:rsidR="008B730A">
        <w:rPr>
          <w:color w:val="0D0D0D" w:themeColor="text1" w:themeTint="F2"/>
          <w:sz w:val="20"/>
          <w:szCs w:val="20"/>
        </w:rPr>
        <w:t xml:space="preserve"> jenž nahradil</w:t>
      </w:r>
      <w:r w:rsidR="00ED2F45" w:rsidRPr="00B75F13">
        <w:rPr>
          <w:color w:val="0D0D0D" w:themeColor="text1" w:themeTint="F2"/>
          <w:sz w:val="20"/>
          <w:szCs w:val="20"/>
        </w:rPr>
        <w:t xml:space="preserve"> </w:t>
      </w:r>
      <w:r w:rsidR="00D379FC" w:rsidRPr="00B75F13">
        <w:rPr>
          <w:color w:val="0D0D0D" w:themeColor="text1" w:themeTint="F2"/>
          <w:sz w:val="20"/>
          <w:szCs w:val="20"/>
        </w:rPr>
        <w:t xml:space="preserve">původní </w:t>
      </w:r>
      <w:r w:rsidRPr="00A448BB">
        <w:rPr>
          <w:color w:val="0D0D0D" w:themeColor="text1" w:themeTint="F2"/>
          <w:sz w:val="20"/>
          <w:szCs w:val="20"/>
        </w:rPr>
        <w:t>dokument</w:t>
      </w:r>
      <w:r>
        <w:rPr>
          <w:color w:val="0D0D0D" w:themeColor="text1" w:themeTint="F2"/>
          <w:sz w:val="20"/>
          <w:szCs w:val="20"/>
        </w:rPr>
        <w:t xml:space="preserve"> </w:t>
      </w:r>
      <w:r w:rsidR="00ED2F45" w:rsidRPr="00B75F13">
        <w:rPr>
          <w:color w:val="0D0D0D" w:themeColor="text1" w:themeTint="F2"/>
          <w:sz w:val="20"/>
          <w:szCs w:val="20"/>
        </w:rPr>
        <w:t>ECZR-PP-SDS-032</w:t>
      </w:r>
      <w:r>
        <w:rPr>
          <w:color w:val="0D0D0D" w:themeColor="text1" w:themeTint="F2"/>
          <w:sz w:val="20"/>
          <w:szCs w:val="20"/>
        </w:rPr>
        <w:t>.</w:t>
      </w:r>
    </w:p>
    <w:p w14:paraId="6E5CA2CE" w14:textId="77777777" w:rsidR="00372D63" w:rsidRPr="00B75F13" w:rsidRDefault="00372D63" w:rsidP="00D37A47">
      <w:pPr>
        <w:pStyle w:val="Textodstavec"/>
        <w:spacing w:line="276" w:lineRule="auto"/>
        <w:rPr>
          <w:color w:val="0D0D0D" w:themeColor="text1" w:themeTint="F2"/>
        </w:rPr>
      </w:pPr>
    </w:p>
    <w:p w14:paraId="6E5CA2CF" w14:textId="77777777" w:rsidR="00372D63" w:rsidRPr="00B75F13" w:rsidRDefault="00372D63" w:rsidP="00D37A47">
      <w:pPr>
        <w:pStyle w:val="Plohy1rovenadpisu"/>
        <w:spacing w:line="276" w:lineRule="auto"/>
        <w:jc w:val="both"/>
        <w:rPr>
          <w:color w:val="0D0D0D" w:themeColor="text1" w:themeTint="F2"/>
        </w:rPr>
      </w:pPr>
      <w:bookmarkStart w:id="36" w:name="_Toc285017144"/>
      <w:bookmarkStart w:id="37" w:name="_Toc20463335"/>
      <w:r w:rsidRPr="00B75F13">
        <w:rPr>
          <w:color w:val="0D0D0D" w:themeColor="text1" w:themeTint="F2"/>
        </w:rPr>
        <w:lastRenderedPageBreak/>
        <w:t>Přílohy</w:t>
      </w:r>
      <w:bookmarkEnd w:id="36"/>
      <w:bookmarkEnd w:id="37"/>
      <w:r w:rsidRPr="00B75F13">
        <w:rPr>
          <w:color w:val="0D0D0D" w:themeColor="text1" w:themeTint="F2"/>
        </w:rPr>
        <w:t xml:space="preserve"> </w:t>
      </w:r>
    </w:p>
    <w:p w14:paraId="6E5CA2D0" w14:textId="77777777" w:rsidR="00372D63" w:rsidRPr="00B75F13" w:rsidRDefault="00692716" w:rsidP="00ED2F45">
      <w:pPr>
        <w:pStyle w:val="Seznamobrzk"/>
        <w:rPr>
          <w:color w:val="0D0D0D" w:themeColor="text1" w:themeTint="F2"/>
        </w:rPr>
      </w:pPr>
      <w:r w:rsidRPr="00B75F13">
        <w:rPr>
          <w:rStyle w:val="Hypertextovodkaz"/>
          <w:rFonts w:cs="Arial"/>
          <w:color w:val="0D0D0D" w:themeColor="text1" w:themeTint="F2"/>
        </w:rPr>
        <w:fldChar w:fldCharType="begin"/>
      </w:r>
      <w:r w:rsidR="00372D63" w:rsidRPr="00B75F13">
        <w:rPr>
          <w:rStyle w:val="Hypertextovodkaz"/>
          <w:rFonts w:cs="Arial"/>
          <w:color w:val="0D0D0D" w:themeColor="text1" w:themeTint="F2"/>
        </w:rPr>
        <w:instrText xml:space="preserve"> TOC \t "Přílohy 2.úroveň nadpisu;1" \c "Obrázek" </w:instrText>
      </w:r>
      <w:r w:rsidRPr="00B75F13">
        <w:rPr>
          <w:rStyle w:val="Hypertextovodkaz"/>
          <w:rFonts w:cs="Arial"/>
          <w:color w:val="0D0D0D" w:themeColor="text1" w:themeTint="F2"/>
        </w:rPr>
        <w:fldChar w:fldCharType="separate"/>
      </w:r>
      <w:r w:rsidR="00D37A47" w:rsidRPr="00B75F13">
        <w:rPr>
          <w:noProof/>
          <w:color w:val="0D0D0D" w:themeColor="text1" w:themeTint="F2"/>
        </w:rPr>
        <w:t>P.1</w:t>
      </w:r>
      <w:r w:rsidR="00D37A47" w:rsidRPr="00B75F13">
        <w:rPr>
          <w:rFonts w:asciiTheme="minorHAnsi" w:eastAsiaTheme="minorEastAsia" w:hAnsiTheme="minorHAnsi" w:cstheme="minorBidi"/>
          <w:noProof/>
          <w:color w:val="0D0D0D" w:themeColor="text1" w:themeTint="F2"/>
          <w:sz w:val="22"/>
          <w:szCs w:val="22"/>
        </w:rPr>
        <w:tab/>
      </w:r>
      <w:r w:rsidR="00D37A47" w:rsidRPr="00B75F13">
        <w:rPr>
          <w:noProof/>
          <w:color w:val="0D0D0D" w:themeColor="text1" w:themeTint="F2"/>
        </w:rPr>
        <w:t>Kontrola elektrického zařízení před uvedením do provozu</w:t>
      </w:r>
      <w:r w:rsidR="00D37A47" w:rsidRPr="00B75F13">
        <w:rPr>
          <w:noProof/>
          <w:color w:val="0D0D0D" w:themeColor="text1" w:themeTint="F2"/>
        </w:rPr>
        <w:tab/>
      </w:r>
      <w:r w:rsidRPr="00B75F13">
        <w:rPr>
          <w:noProof/>
          <w:color w:val="0D0D0D" w:themeColor="text1" w:themeTint="F2"/>
        </w:rPr>
        <w:fldChar w:fldCharType="begin"/>
      </w:r>
      <w:r w:rsidR="00D37A47" w:rsidRPr="00B75F13">
        <w:rPr>
          <w:noProof/>
          <w:color w:val="0D0D0D" w:themeColor="text1" w:themeTint="F2"/>
        </w:rPr>
        <w:instrText xml:space="preserve"> PAGEREF _Toc352603987 \h </w:instrText>
      </w:r>
      <w:r w:rsidRPr="00B75F13">
        <w:rPr>
          <w:noProof/>
          <w:color w:val="0D0D0D" w:themeColor="text1" w:themeTint="F2"/>
        </w:rPr>
      </w:r>
      <w:r w:rsidRPr="00B75F13">
        <w:rPr>
          <w:noProof/>
          <w:color w:val="0D0D0D" w:themeColor="text1" w:themeTint="F2"/>
        </w:rPr>
        <w:fldChar w:fldCharType="separate"/>
      </w:r>
      <w:r w:rsidR="00D37A47" w:rsidRPr="00B75F13">
        <w:rPr>
          <w:noProof/>
          <w:color w:val="0D0D0D" w:themeColor="text1" w:themeTint="F2"/>
        </w:rPr>
        <w:t>8</w:t>
      </w:r>
      <w:r w:rsidRPr="00B75F13">
        <w:rPr>
          <w:noProof/>
          <w:color w:val="0D0D0D" w:themeColor="text1" w:themeTint="F2"/>
        </w:rPr>
        <w:fldChar w:fldCharType="end"/>
      </w:r>
      <w:r w:rsidRPr="00B75F13">
        <w:rPr>
          <w:rStyle w:val="Hypertextovodkaz"/>
          <w:rFonts w:cs="Arial"/>
          <w:color w:val="0D0D0D" w:themeColor="text1" w:themeTint="F2"/>
        </w:rPr>
        <w:fldChar w:fldCharType="end"/>
      </w:r>
    </w:p>
    <w:p w14:paraId="6E5CA2D1" w14:textId="77777777" w:rsidR="00372D63" w:rsidRPr="00B75F13" w:rsidRDefault="006975C3" w:rsidP="00D37A47">
      <w:pPr>
        <w:pStyle w:val="Plohy2rovenadpisu"/>
        <w:spacing w:line="276" w:lineRule="auto"/>
        <w:jc w:val="both"/>
        <w:rPr>
          <w:color w:val="0D0D0D" w:themeColor="text1" w:themeTint="F2"/>
          <w:sz w:val="20"/>
        </w:rPr>
      </w:pPr>
      <w:bookmarkStart w:id="38" w:name="_Toc285017145"/>
      <w:bookmarkStart w:id="39" w:name="_Toc352603987"/>
      <w:bookmarkStart w:id="40" w:name="_Toc20463336"/>
      <w:r w:rsidRPr="00B75F13">
        <w:rPr>
          <w:color w:val="0D0D0D" w:themeColor="text1" w:themeTint="F2"/>
          <w:sz w:val="22"/>
          <w:szCs w:val="22"/>
        </w:rPr>
        <w:lastRenderedPageBreak/>
        <w:t>Kontrola elektrického zařízení před uvedením do provozu</w:t>
      </w:r>
      <w:bookmarkEnd w:id="38"/>
      <w:bookmarkEnd w:id="39"/>
      <w:bookmarkEnd w:id="40"/>
      <w:r w:rsidR="00372D63" w:rsidRPr="00B75F13">
        <w:rPr>
          <w:color w:val="0D0D0D" w:themeColor="text1" w:themeTint="F2"/>
          <w:sz w:val="20"/>
        </w:rPr>
        <w:t xml:space="preserve"> </w:t>
      </w:r>
    </w:p>
    <w:p w14:paraId="6E5CA2D2" w14:textId="77777777" w:rsidR="006975C3" w:rsidRPr="00B75F13" w:rsidRDefault="006975C3" w:rsidP="00D37A47">
      <w:pPr>
        <w:pStyle w:val="Textodstavec"/>
        <w:spacing w:line="276" w:lineRule="auto"/>
        <w:rPr>
          <w:color w:val="0D0D0D" w:themeColor="text1" w:themeTint="F2"/>
        </w:rPr>
      </w:pPr>
    </w:p>
    <w:bookmarkStart w:id="41" w:name="_MON_1426338429"/>
    <w:bookmarkEnd w:id="41"/>
    <w:p w14:paraId="6E5CA2D3" w14:textId="77777777" w:rsidR="00BD39C8" w:rsidRPr="00B75F13" w:rsidRDefault="00762A8D" w:rsidP="00D37A47">
      <w:pPr>
        <w:spacing w:line="276" w:lineRule="auto"/>
        <w:jc w:val="both"/>
        <w:rPr>
          <w:color w:val="0D0D0D" w:themeColor="text1" w:themeTint="F2"/>
        </w:rPr>
      </w:pPr>
      <w:r w:rsidRPr="00B75F13">
        <w:rPr>
          <w:color w:val="0D0D0D" w:themeColor="text1" w:themeTint="F2"/>
        </w:rPr>
        <w:object w:dxaOrig="2069" w:dyaOrig="1339" w14:anchorId="6E5CA2D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67.5pt" o:ole="">
            <v:imagedata r:id="rId12" o:title=""/>
          </v:shape>
          <o:OLEObject Type="Embed" ProgID="Word.Document.8" ShapeID="_x0000_i1025" DrawAspect="Icon" ObjectID="_1676088762" r:id="rId13">
            <o:FieldCodes>\s</o:FieldCodes>
          </o:OLEObject>
        </w:object>
      </w:r>
    </w:p>
    <w:sectPr w:rsidR="00BD39C8" w:rsidRPr="00B75F13" w:rsidSect="00580D1B">
      <w:headerReference w:type="default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4A844" w14:textId="77777777" w:rsidR="005151BE" w:rsidRDefault="005151BE">
      <w:r>
        <w:separator/>
      </w:r>
    </w:p>
  </w:endnote>
  <w:endnote w:type="continuationSeparator" w:id="0">
    <w:p w14:paraId="374F47DA" w14:textId="77777777" w:rsidR="005151BE" w:rsidRDefault="0051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CA2F0" w14:textId="77777777" w:rsidR="00A03C13" w:rsidRDefault="00A03C13" w:rsidP="00881D1E">
    <w:pPr>
      <w:pStyle w:val="Zpat"/>
      <w:jc w:val="center"/>
      <w:rPr>
        <w:color w:val="000000" w:themeColor="text1"/>
      </w:rPr>
    </w:pPr>
  </w:p>
  <w:p w14:paraId="6E5CA2F1" w14:textId="77777777" w:rsidR="00A03C13" w:rsidRDefault="00A03C13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6E5CA2F2" w14:textId="50B77CCB" w:rsidR="00A03C13" w:rsidRDefault="00A03C13" w:rsidP="00881D1E">
    <w:pPr>
      <w:pStyle w:val="Zpat"/>
      <w:jc w:val="center"/>
    </w:pPr>
    <w:r>
      <w:rPr>
        <w:color w:val="000000" w:themeColor="text1"/>
      </w:rPr>
      <w:t xml:space="preserve">Tisk: </w:t>
    </w:r>
    <w:r w:rsidR="00A877E6">
      <w:rPr>
        <w:noProof/>
        <w:color w:val="000000" w:themeColor="text1"/>
      </w:rPr>
      <w:fldChar w:fldCharType="begin"/>
    </w:r>
    <w:r w:rsidR="00A877E6">
      <w:rPr>
        <w:noProof/>
        <w:color w:val="000000" w:themeColor="text1"/>
      </w:rPr>
      <w:instrText xml:space="preserve"> DATE   \* MERGEFORMAT </w:instrText>
    </w:r>
    <w:r w:rsidR="00A877E6">
      <w:rPr>
        <w:noProof/>
        <w:color w:val="000000" w:themeColor="text1"/>
      </w:rPr>
      <w:fldChar w:fldCharType="separate"/>
    </w:r>
    <w:r w:rsidR="00182122">
      <w:rPr>
        <w:noProof/>
        <w:color w:val="000000" w:themeColor="text1"/>
      </w:rPr>
      <w:t>01.03.2021</w:t>
    </w:r>
    <w:r w:rsidR="00A877E6">
      <w:rPr>
        <w:noProof/>
        <w:color w:val="000000" w:themeColor="text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CA2F3" w14:textId="77777777" w:rsidR="00A03C13" w:rsidRDefault="00A03C13" w:rsidP="00881D1E">
    <w:pPr>
      <w:pStyle w:val="Zpat"/>
      <w:jc w:val="center"/>
      <w:rPr>
        <w:color w:val="000000" w:themeColor="text1"/>
      </w:rPr>
    </w:pPr>
  </w:p>
  <w:p w14:paraId="6E5CA2F4" w14:textId="77777777" w:rsidR="00A03C13" w:rsidRDefault="00A03C13" w:rsidP="00881D1E">
    <w:pPr>
      <w:pStyle w:val="Zpat"/>
      <w:jc w:val="center"/>
      <w:rPr>
        <w:color w:val="000000" w:themeColor="text1"/>
      </w:rPr>
    </w:pPr>
    <w:r w:rsidRPr="0084438A">
      <w:rPr>
        <w:color w:val="000000" w:themeColor="text1"/>
      </w:rPr>
      <w:t>V případě tisku nebo umístění mimo úložiště</w:t>
    </w:r>
    <w:r>
      <w:rPr>
        <w:color w:val="000000" w:themeColor="text1"/>
      </w:rPr>
      <w:t xml:space="preserve"> IŘD</w:t>
    </w:r>
    <w:r w:rsidRPr="0084438A">
      <w:rPr>
        <w:color w:val="000000" w:themeColor="text1"/>
      </w:rPr>
      <w:t>, se dokument považuje za neřízený</w:t>
    </w:r>
    <w:r>
      <w:rPr>
        <w:color w:val="000000" w:themeColor="text1"/>
      </w:rPr>
      <w:t>.</w:t>
    </w:r>
  </w:p>
  <w:p w14:paraId="6E5CA2F5" w14:textId="42C6A15E" w:rsidR="00A03C13" w:rsidRDefault="00A03C13" w:rsidP="00881D1E">
    <w:pPr>
      <w:pStyle w:val="Zpat"/>
      <w:jc w:val="center"/>
    </w:pPr>
    <w:r>
      <w:rPr>
        <w:color w:val="000000" w:themeColor="text1"/>
      </w:rPr>
      <w:t xml:space="preserve">Tisk: </w:t>
    </w:r>
    <w:r w:rsidR="00A877E6">
      <w:rPr>
        <w:noProof/>
        <w:color w:val="000000" w:themeColor="text1"/>
      </w:rPr>
      <w:fldChar w:fldCharType="begin"/>
    </w:r>
    <w:r w:rsidR="00A877E6">
      <w:rPr>
        <w:noProof/>
        <w:color w:val="000000" w:themeColor="text1"/>
      </w:rPr>
      <w:instrText xml:space="preserve"> DATE   \* MERGEFORMAT </w:instrText>
    </w:r>
    <w:r w:rsidR="00A877E6">
      <w:rPr>
        <w:noProof/>
        <w:color w:val="000000" w:themeColor="text1"/>
      </w:rPr>
      <w:fldChar w:fldCharType="separate"/>
    </w:r>
    <w:r w:rsidR="00182122">
      <w:rPr>
        <w:noProof/>
        <w:color w:val="000000" w:themeColor="text1"/>
      </w:rPr>
      <w:t>01.03.2021</w:t>
    </w:r>
    <w:r w:rsidR="00A877E6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15413" w14:textId="77777777" w:rsidR="005151BE" w:rsidRDefault="005151BE">
      <w:r>
        <w:separator/>
      </w:r>
    </w:p>
  </w:footnote>
  <w:footnote w:type="continuationSeparator" w:id="0">
    <w:p w14:paraId="4C0321B6" w14:textId="77777777" w:rsidR="005151BE" w:rsidRDefault="00515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A03C13" w:rsidRPr="00C61E55" w14:paraId="6E5CA2DF" w14:textId="77777777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14:paraId="6E5CA2DB" w14:textId="77777777" w:rsidR="00A03C13" w:rsidRPr="000E0C52" w:rsidRDefault="00A03C13" w:rsidP="00092D33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6E5CA2F6" wp14:editId="6E5CA2F7">
                <wp:extent cx="962025" cy="276225"/>
                <wp:effectExtent l="19050" t="0" r="9525" b="0"/>
                <wp:docPr id="6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14:paraId="6E5CA2DC" w14:textId="77777777" w:rsidR="00A03C13" w:rsidRPr="007E3B6B" w:rsidRDefault="000F4497" w:rsidP="00683D36">
          <w:pPr>
            <w:pStyle w:val="ZhlavNadpis1dek"/>
          </w:pPr>
          <w:r w:rsidRPr="00B75F13">
            <w:rPr>
              <w:color w:val="0D0D0D" w:themeColor="text1" w:themeTint="F2"/>
            </w:rPr>
            <w:t>Kontrola elektrického zařízení před uvedením do provozu</w:t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14:paraId="6E5CA2DD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14:paraId="6E5CA2DE" w14:textId="77777777" w:rsidR="00A03C13" w:rsidRPr="00AF7E8C" w:rsidRDefault="00692716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="00A03C13"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6A254E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  <w:r w:rsidR="00A03C13"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="00A03C13"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6A254E">
            <w:rPr>
              <w:noProof/>
              <w:sz w:val="20"/>
              <w:szCs w:val="20"/>
            </w:rPr>
            <w:t>8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A03C13" w:rsidRPr="00C61E55" w14:paraId="6E5CA2E4" w14:textId="77777777" w:rsidTr="008D4AD4">
      <w:trPr>
        <w:trHeight w:val="283"/>
      </w:trPr>
      <w:tc>
        <w:tcPr>
          <w:tcW w:w="1814" w:type="dxa"/>
          <w:vMerge/>
        </w:tcPr>
        <w:p w14:paraId="6E5CA2E0" w14:textId="77777777" w:rsidR="00A03C13" w:rsidRPr="00C61E55" w:rsidRDefault="00A03C13" w:rsidP="00ED285E">
          <w:pPr>
            <w:pStyle w:val="Tabulkanormln"/>
          </w:pPr>
        </w:p>
      </w:tc>
      <w:tc>
        <w:tcPr>
          <w:tcW w:w="4082" w:type="dxa"/>
          <w:vMerge/>
        </w:tcPr>
        <w:p w14:paraId="6E5CA2E1" w14:textId="77777777" w:rsidR="00A03C13" w:rsidRPr="00C61E55" w:rsidRDefault="00A03C13" w:rsidP="00ED285E">
          <w:pPr>
            <w:pStyle w:val="Tabulkanormln"/>
          </w:pPr>
        </w:p>
      </w:tc>
      <w:tc>
        <w:tcPr>
          <w:tcW w:w="1474" w:type="dxa"/>
          <w:vAlign w:val="center"/>
        </w:tcPr>
        <w:p w14:paraId="6E5CA2E2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Platnost od:</w:t>
          </w:r>
        </w:p>
      </w:tc>
      <w:tc>
        <w:tcPr>
          <w:tcW w:w="1644" w:type="dxa"/>
          <w:vAlign w:val="center"/>
        </w:tcPr>
        <w:p w14:paraId="6E5CA2E3" w14:textId="0416FC10" w:rsidR="00A03C13" w:rsidRPr="00C833F2" w:rsidRDefault="00A877E6" w:rsidP="00C833F2">
          <w:pPr>
            <w:pStyle w:val="Zhlavdatumplatnos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Záhlaví_datum_platnost  \* MERGEFORMAT </w:instrText>
          </w:r>
          <w:r>
            <w:rPr>
              <w:noProof/>
            </w:rPr>
            <w:fldChar w:fldCharType="separate"/>
          </w:r>
          <w:r w:rsidR="00182122">
            <w:rPr>
              <w:noProof/>
            </w:rPr>
            <w:t>01. 10.2019</w:t>
          </w:r>
          <w:r>
            <w:rPr>
              <w:noProof/>
            </w:rPr>
            <w:fldChar w:fldCharType="end"/>
          </w:r>
        </w:p>
      </w:tc>
    </w:tr>
    <w:tr w:rsidR="00A03C13" w:rsidRPr="00C61E55" w14:paraId="6E5CA2E9" w14:textId="77777777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14:paraId="6E5CA2E5" w14:textId="77777777" w:rsidR="00A03C13" w:rsidRDefault="00A03C13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14:paraId="6E5CA2E6" w14:textId="77777777" w:rsidR="00A03C13" w:rsidRDefault="00A03C13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6E5CA2E7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>Účinnost od: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6E5CA2E8" w14:textId="5CB5B855" w:rsidR="00A03C13" w:rsidRPr="00AF7E8C" w:rsidRDefault="00A877E6" w:rsidP="00AF7E8C">
          <w:pPr>
            <w:pStyle w:val="Zhlavdatumplatnost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Záhlaví_datum_účinnost  \* MERGEFORMAT </w:instrText>
          </w:r>
          <w:r>
            <w:rPr>
              <w:noProof/>
            </w:rPr>
            <w:fldChar w:fldCharType="separate"/>
          </w:r>
          <w:r w:rsidR="00182122">
            <w:rPr>
              <w:noProof/>
            </w:rPr>
            <w:t>01. 11.2019</w:t>
          </w:r>
          <w:r>
            <w:rPr>
              <w:noProof/>
            </w:rPr>
            <w:fldChar w:fldCharType="end"/>
          </w:r>
        </w:p>
      </w:tc>
    </w:tr>
    <w:tr w:rsidR="00A03C13" w:rsidRPr="00C61E55" w14:paraId="6E5CA2EE" w14:textId="77777777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14:paraId="6E5CA2EA" w14:textId="7E6DC13F" w:rsidR="00A03C13" w:rsidRPr="00F73419" w:rsidRDefault="00A877E6" w:rsidP="003A5544">
          <w:pPr>
            <w:pStyle w:val="Zhlavdokument"/>
            <w:rPr>
              <w:sz w:val="20"/>
              <w:szCs w:val="20"/>
            </w:rPr>
          </w:pPr>
          <w:r>
            <w:rPr>
              <w:b w:val="0"/>
              <w:bCs w:val="0"/>
              <w:noProof/>
              <w:sz w:val="20"/>
              <w:szCs w:val="20"/>
            </w:rPr>
            <w:fldChar w:fldCharType="begin"/>
          </w:r>
          <w:r>
            <w:rPr>
              <w:b w:val="0"/>
              <w:bCs w:val="0"/>
              <w:noProof/>
              <w:sz w:val="20"/>
              <w:szCs w:val="20"/>
            </w:rPr>
            <w:instrText xml:space="preserve"> STYLEREF  Záhlaví_dokument  \* MERGEFORMAT </w:instrText>
          </w:r>
          <w:r>
            <w:rPr>
              <w:b w:val="0"/>
              <w:bCs w:val="0"/>
              <w:noProof/>
              <w:sz w:val="20"/>
              <w:szCs w:val="20"/>
            </w:rPr>
            <w:fldChar w:fldCharType="separate"/>
          </w:r>
          <w:r w:rsidR="00182122">
            <w:rPr>
              <w:b w:val="0"/>
              <w:bCs w:val="0"/>
              <w:noProof/>
              <w:sz w:val="20"/>
              <w:szCs w:val="20"/>
            </w:rPr>
            <w:t>Prováděcí pokyn ECD</w:t>
          </w:r>
          <w:r>
            <w:rPr>
              <w:b w:val="0"/>
              <w:bCs w:val="0"/>
              <w:noProof/>
              <w:sz w:val="20"/>
              <w:szCs w:val="20"/>
            </w:rPr>
            <w:fldChar w:fldCharType="end"/>
          </w:r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14:paraId="6E5CA2EB" w14:textId="13366834" w:rsidR="00A03C13" w:rsidRPr="00AF7E8C" w:rsidRDefault="00A877E6" w:rsidP="00466B60">
          <w:pPr>
            <w:pStyle w:val="ZhlavNadpis2dek"/>
            <w:rPr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Záhlaví_Nadpis_2.řádek  \* MERGEFORMAT </w:instrText>
          </w:r>
          <w:r>
            <w:rPr>
              <w:noProof/>
            </w:rPr>
            <w:fldChar w:fldCharType="separate"/>
          </w:r>
          <w:r w:rsidR="00182122">
            <w:rPr>
              <w:noProof/>
            </w:rPr>
            <w:t>ECD-PP-342</w:t>
          </w:r>
          <w:r>
            <w:rPr>
              <w:noProof/>
            </w:rPr>
            <w:fldChar w:fldCharType="end"/>
          </w: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14:paraId="6E5CA2EC" w14:textId="77777777" w:rsidR="00A03C13" w:rsidRPr="00AF7E8C" w:rsidRDefault="00A03C13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14:paraId="6E5CA2ED" w14:textId="572A5A04" w:rsidR="00A03C13" w:rsidRPr="00CA427F" w:rsidRDefault="00A877E6" w:rsidP="00AF7E8C">
          <w:pPr>
            <w:pStyle w:val="Zhlavdatumplatnost"/>
            <w:rPr>
              <w:bCs/>
              <w:szCs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Záhlaví_revize  \* MERGEFORMAT </w:instrText>
          </w:r>
          <w:r>
            <w:rPr>
              <w:noProof/>
            </w:rPr>
            <w:fldChar w:fldCharType="separate"/>
          </w:r>
          <w:r w:rsidR="00182122">
            <w:rPr>
              <w:noProof/>
            </w:rPr>
            <w:t>0</w:t>
          </w:r>
          <w:r>
            <w:rPr>
              <w:noProof/>
            </w:rPr>
            <w:fldChar w:fldCharType="end"/>
          </w:r>
        </w:p>
      </w:tc>
    </w:tr>
  </w:tbl>
  <w:p w14:paraId="6E5CA2EF" w14:textId="77777777" w:rsidR="00A03C13" w:rsidRDefault="00A03C13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6D13D2"/>
    <w:multiLevelType w:val="hybridMultilevel"/>
    <w:tmpl w:val="0E088F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1D6BF5"/>
    <w:multiLevelType w:val="hybridMultilevel"/>
    <w:tmpl w:val="AC5CF2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826BF2"/>
    <w:multiLevelType w:val="multilevel"/>
    <w:tmpl w:val="239C7D32"/>
    <w:lvl w:ilvl="0">
      <w:start w:val="1"/>
      <w:numFmt w:val="decimal"/>
      <w:isLgl/>
      <w:lvlText w:val="%1."/>
      <w:lvlJc w:val="left"/>
      <w:pPr>
        <w:tabs>
          <w:tab w:val="num" w:pos="425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992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5A54B60"/>
    <w:multiLevelType w:val="hybridMultilevel"/>
    <w:tmpl w:val="B8B0AB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057147"/>
    <w:multiLevelType w:val="hybridMultilevel"/>
    <w:tmpl w:val="FA0420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DB70E9"/>
    <w:multiLevelType w:val="hybridMultilevel"/>
    <w:tmpl w:val="53764C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8D7967"/>
    <w:multiLevelType w:val="hybridMultilevel"/>
    <w:tmpl w:val="51F229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27F81"/>
    <w:multiLevelType w:val="multilevel"/>
    <w:tmpl w:val="1C789D0A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9" w15:restartNumberingAfterBreak="0">
    <w:nsid w:val="307D61E1"/>
    <w:multiLevelType w:val="hybridMultilevel"/>
    <w:tmpl w:val="C2664DA8"/>
    <w:lvl w:ilvl="0" w:tplc="040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A11A7F"/>
    <w:multiLevelType w:val="hybridMultilevel"/>
    <w:tmpl w:val="618A7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48F1AFC"/>
    <w:multiLevelType w:val="hybridMultilevel"/>
    <w:tmpl w:val="F2BCB4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94136"/>
    <w:multiLevelType w:val="hybridMultilevel"/>
    <w:tmpl w:val="D7E646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7BA2339"/>
    <w:multiLevelType w:val="hybridMultilevel"/>
    <w:tmpl w:val="FD4CF1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E61F82"/>
    <w:multiLevelType w:val="hybridMultilevel"/>
    <w:tmpl w:val="090C84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ED46B9"/>
    <w:multiLevelType w:val="multilevel"/>
    <w:tmpl w:val="F19CB128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7"/>
        </w:tabs>
        <w:ind w:left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"/>
        </w:tabs>
        <w:ind w:left="39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6" w15:restartNumberingAfterBreak="0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43B1ABA"/>
    <w:multiLevelType w:val="hybridMultilevel"/>
    <w:tmpl w:val="30F22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A4E6B"/>
    <w:multiLevelType w:val="multilevel"/>
    <w:tmpl w:val="2C4A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9A3074A"/>
    <w:multiLevelType w:val="hybridMultilevel"/>
    <w:tmpl w:val="AFCEEC5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F1C70A7"/>
    <w:multiLevelType w:val="hybridMultilevel"/>
    <w:tmpl w:val="20FA9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764968"/>
    <w:multiLevelType w:val="hybridMultilevel"/>
    <w:tmpl w:val="B07E5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471198A"/>
    <w:multiLevelType w:val="hybridMultilevel"/>
    <w:tmpl w:val="E1D06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4875B32"/>
    <w:multiLevelType w:val="hybridMultilevel"/>
    <w:tmpl w:val="A518F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4A4416E"/>
    <w:multiLevelType w:val="hybridMultilevel"/>
    <w:tmpl w:val="725836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F5471F"/>
    <w:multiLevelType w:val="hybridMultilevel"/>
    <w:tmpl w:val="4B349F24"/>
    <w:lvl w:ilvl="0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B264FDA"/>
    <w:multiLevelType w:val="hybridMultilevel"/>
    <w:tmpl w:val="62888B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B4D2A70"/>
    <w:multiLevelType w:val="hybridMultilevel"/>
    <w:tmpl w:val="94D05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E591870"/>
    <w:multiLevelType w:val="multilevel"/>
    <w:tmpl w:val="53764C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555C1B"/>
    <w:multiLevelType w:val="hybridMultilevel"/>
    <w:tmpl w:val="477A6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C822C9"/>
    <w:multiLevelType w:val="hybridMultilevel"/>
    <w:tmpl w:val="C5E6A004"/>
    <w:lvl w:ilvl="0" w:tplc="FFFFFFFF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43A25C4"/>
    <w:multiLevelType w:val="hybridMultilevel"/>
    <w:tmpl w:val="21EA83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4400DB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6C948A5"/>
    <w:multiLevelType w:val="hybridMultilevel"/>
    <w:tmpl w:val="5CA466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6F73697"/>
    <w:multiLevelType w:val="hybridMultilevel"/>
    <w:tmpl w:val="1D2A2B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982527C"/>
    <w:multiLevelType w:val="hybridMultilevel"/>
    <w:tmpl w:val="43880DF2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28"/>
  </w:num>
  <w:num w:numId="4">
    <w:abstractNumId w:val="23"/>
  </w:num>
  <w:num w:numId="5">
    <w:abstractNumId w:val="0"/>
  </w:num>
  <w:num w:numId="6">
    <w:abstractNumId w:val="20"/>
  </w:num>
  <w:num w:numId="7">
    <w:abstractNumId w:val="30"/>
  </w:num>
  <w:num w:numId="8">
    <w:abstractNumId w:val="25"/>
  </w:num>
  <w:num w:numId="9">
    <w:abstractNumId w:val="24"/>
  </w:num>
  <w:num w:numId="10">
    <w:abstractNumId w:val="4"/>
  </w:num>
  <w:num w:numId="11">
    <w:abstractNumId w:val="10"/>
  </w:num>
  <w:num w:numId="12">
    <w:abstractNumId w:val="36"/>
  </w:num>
  <w:num w:numId="13">
    <w:abstractNumId w:val="6"/>
  </w:num>
  <w:num w:numId="14">
    <w:abstractNumId w:val="14"/>
  </w:num>
  <w:num w:numId="15">
    <w:abstractNumId w:val="37"/>
  </w:num>
  <w:num w:numId="16">
    <w:abstractNumId w:val="2"/>
  </w:num>
  <w:num w:numId="17">
    <w:abstractNumId w:val="34"/>
  </w:num>
  <w:num w:numId="18">
    <w:abstractNumId w:val="31"/>
  </w:num>
  <w:num w:numId="19">
    <w:abstractNumId w:val="29"/>
  </w:num>
  <w:num w:numId="20">
    <w:abstractNumId w:val="5"/>
  </w:num>
  <w:num w:numId="21">
    <w:abstractNumId w:val="1"/>
  </w:num>
  <w:num w:numId="22">
    <w:abstractNumId w:val="27"/>
  </w:num>
  <w:num w:numId="23">
    <w:abstractNumId w:val="12"/>
  </w:num>
  <w:num w:numId="24">
    <w:abstractNumId w:val="8"/>
  </w:num>
  <w:num w:numId="25">
    <w:abstractNumId w:val="15"/>
  </w:num>
  <w:num w:numId="26">
    <w:abstractNumId w:val="13"/>
  </w:num>
  <w:num w:numId="27">
    <w:abstractNumId w:val="19"/>
  </w:num>
  <w:num w:numId="28">
    <w:abstractNumId w:val="9"/>
  </w:num>
  <w:num w:numId="29">
    <w:abstractNumId w:val="18"/>
  </w:num>
  <w:num w:numId="30">
    <w:abstractNumId w:val="35"/>
  </w:num>
  <w:num w:numId="31">
    <w:abstractNumId w:val="33"/>
  </w:num>
  <w:num w:numId="32">
    <w:abstractNumId w:val="3"/>
  </w:num>
  <w:num w:numId="33">
    <w:abstractNumId w:val="23"/>
  </w:num>
  <w:num w:numId="34">
    <w:abstractNumId w:val="23"/>
  </w:num>
  <w:num w:numId="35">
    <w:abstractNumId w:val="21"/>
  </w:num>
  <w:num w:numId="36">
    <w:abstractNumId w:val="11"/>
  </w:num>
  <w:num w:numId="37">
    <w:abstractNumId w:val="7"/>
  </w:num>
  <w:num w:numId="38">
    <w:abstractNumId w:val="22"/>
  </w:num>
  <w:num w:numId="39">
    <w:abstractNumId w:val="8"/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3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F31"/>
    <w:rsid w:val="00000039"/>
    <w:rsid w:val="00000739"/>
    <w:rsid w:val="000044EA"/>
    <w:rsid w:val="000053A7"/>
    <w:rsid w:val="00010AF7"/>
    <w:rsid w:val="000127BF"/>
    <w:rsid w:val="00022D95"/>
    <w:rsid w:val="00025434"/>
    <w:rsid w:val="000273D7"/>
    <w:rsid w:val="00033B9E"/>
    <w:rsid w:val="000439B7"/>
    <w:rsid w:val="00051A73"/>
    <w:rsid w:val="00052A88"/>
    <w:rsid w:val="0005486B"/>
    <w:rsid w:val="00060A67"/>
    <w:rsid w:val="00062660"/>
    <w:rsid w:val="000646AE"/>
    <w:rsid w:val="00065156"/>
    <w:rsid w:val="0007076D"/>
    <w:rsid w:val="00071249"/>
    <w:rsid w:val="00077D1D"/>
    <w:rsid w:val="0008021F"/>
    <w:rsid w:val="000802DD"/>
    <w:rsid w:val="00086BD6"/>
    <w:rsid w:val="00092D33"/>
    <w:rsid w:val="000A3D17"/>
    <w:rsid w:val="000A41D7"/>
    <w:rsid w:val="000A6352"/>
    <w:rsid w:val="000B2EB6"/>
    <w:rsid w:val="000B4B16"/>
    <w:rsid w:val="000C742C"/>
    <w:rsid w:val="000D1BA6"/>
    <w:rsid w:val="000D39A7"/>
    <w:rsid w:val="000D4745"/>
    <w:rsid w:val="000D6BDD"/>
    <w:rsid w:val="000D7EBC"/>
    <w:rsid w:val="000E0C52"/>
    <w:rsid w:val="000E1A90"/>
    <w:rsid w:val="000E3375"/>
    <w:rsid w:val="000E4D19"/>
    <w:rsid w:val="000F4497"/>
    <w:rsid w:val="000F7714"/>
    <w:rsid w:val="001008D9"/>
    <w:rsid w:val="001020A3"/>
    <w:rsid w:val="00102CAF"/>
    <w:rsid w:val="00105F2A"/>
    <w:rsid w:val="00112C88"/>
    <w:rsid w:val="001258FE"/>
    <w:rsid w:val="00125FE9"/>
    <w:rsid w:val="00126C96"/>
    <w:rsid w:val="00135061"/>
    <w:rsid w:val="00142BA5"/>
    <w:rsid w:val="00146FA7"/>
    <w:rsid w:val="001515D4"/>
    <w:rsid w:val="00155AB6"/>
    <w:rsid w:val="00156FFA"/>
    <w:rsid w:val="001615E1"/>
    <w:rsid w:val="001722A9"/>
    <w:rsid w:val="00176E3E"/>
    <w:rsid w:val="0017713E"/>
    <w:rsid w:val="00180B78"/>
    <w:rsid w:val="00182122"/>
    <w:rsid w:val="0018776B"/>
    <w:rsid w:val="00195A01"/>
    <w:rsid w:val="00197A42"/>
    <w:rsid w:val="001A62F0"/>
    <w:rsid w:val="001B277E"/>
    <w:rsid w:val="001B7455"/>
    <w:rsid w:val="001C31DB"/>
    <w:rsid w:val="001D17C8"/>
    <w:rsid w:val="001D28C2"/>
    <w:rsid w:val="001D597F"/>
    <w:rsid w:val="001D5FED"/>
    <w:rsid w:val="001E230B"/>
    <w:rsid w:val="001F0BC7"/>
    <w:rsid w:val="001F39F4"/>
    <w:rsid w:val="001F4BA7"/>
    <w:rsid w:val="001F561E"/>
    <w:rsid w:val="001F666F"/>
    <w:rsid w:val="00200787"/>
    <w:rsid w:val="00200A4C"/>
    <w:rsid w:val="002039A2"/>
    <w:rsid w:val="00205280"/>
    <w:rsid w:val="0020544A"/>
    <w:rsid w:val="0021040C"/>
    <w:rsid w:val="002107C0"/>
    <w:rsid w:val="00216284"/>
    <w:rsid w:val="002218EE"/>
    <w:rsid w:val="00222AAC"/>
    <w:rsid w:val="00223C8F"/>
    <w:rsid w:val="002240AA"/>
    <w:rsid w:val="00230C3D"/>
    <w:rsid w:val="002405B5"/>
    <w:rsid w:val="00245F4A"/>
    <w:rsid w:val="002521F1"/>
    <w:rsid w:val="0026326E"/>
    <w:rsid w:val="00265A60"/>
    <w:rsid w:val="002677A2"/>
    <w:rsid w:val="00271654"/>
    <w:rsid w:val="00271E96"/>
    <w:rsid w:val="00275560"/>
    <w:rsid w:val="002756C9"/>
    <w:rsid w:val="00277D0D"/>
    <w:rsid w:val="00293E0C"/>
    <w:rsid w:val="00294865"/>
    <w:rsid w:val="002A2949"/>
    <w:rsid w:val="002A2D01"/>
    <w:rsid w:val="002A354D"/>
    <w:rsid w:val="002B4B71"/>
    <w:rsid w:val="002B5A0A"/>
    <w:rsid w:val="002C06C6"/>
    <w:rsid w:val="002C06FF"/>
    <w:rsid w:val="002C1C36"/>
    <w:rsid w:val="002C21BC"/>
    <w:rsid w:val="002C311B"/>
    <w:rsid w:val="002C4969"/>
    <w:rsid w:val="002D40A7"/>
    <w:rsid w:val="002D79A7"/>
    <w:rsid w:val="002E0DD3"/>
    <w:rsid w:val="002E344C"/>
    <w:rsid w:val="002E3829"/>
    <w:rsid w:val="002E6CF6"/>
    <w:rsid w:val="002F5C28"/>
    <w:rsid w:val="00310221"/>
    <w:rsid w:val="00311842"/>
    <w:rsid w:val="003118D1"/>
    <w:rsid w:val="00317393"/>
    <w:rsid w:val="00321037"/>
    <w:rsid w:val="00322432"/>
    <w:rsid w:val="00324037"/>
    <w:rsid w:val="00327C42"/>
    <w:rsid w:val="0034062E"/>
    <w:rsid w:val="00341ED4"/>
    <w:rsid w:val="00342909"/>
    <w:rsid w:val="00343410"/>
    <w:rsid w:val="00346577"/>
    <w:rsid w:val="00353FA1"/>
    <w:rsid w:val="00356A56"/>
    <w:rsid w:val="003612D2"/>
    <w:rsid w:val="003648FB"/>
    <w:rsid w:val="003704A1"/>
    <w:rsid w:val="00372D63"/>
    <w:rsid w:val="0037326B"/>
    <w:rsid w:val="003766C4"/>
    <w:rsid w:val="00376F3E"/>
    <w:rsid w:val="00377E15"/>
    <w:rsid w:val="00380CAB"/>
    <w:rsid w:val="00381C16"/>
    <w:rsid w:val="003857E0"/>
    <w:rsid w:val="0039163E"/>
    <w:rsid w:val="00392177"/>
    <w:rsid w:val="00392F53"/>
    <w:rsid w:val="003A0D02"/>
    <w:rsid w:val="003A3917"/>
    <w:rsid w:val="003A3AAB"/>
    <w:rsid w:val="003A5544"/>
    <w:rsid w:val="003B3319"/>
    <w:rsid w:val="003B4F55"/>
    <w:rsid w:val="003C0C9A"/>
    <w:rsid w:val="003C37D5"/>
    <w:rsid w:val="003D338C"/>
    <w:rsid w:val="003E797A"/>
    <w:rsid w:val="003F375C"/>
    <w:rsid w:val="003F72FA"/>
    <w:rsid w:val="00401EDC"/>
    <w:rsid w:val="00402279"/>
    <w:rsid w:val="00402C37"/>
    <w:rsid w:val="0040585A"/>
    <w:rsid w:val="00416450"/>
    <w:rsid w:val="00430470"/>
    <w:rsid w:val="004308BE"/>
    <w:rsid w:val="0043170E"/>
    <w:rsid w:val="004335D9"/>
    <w:rsid w:val="004338D6"/>
    <w:rsid w:val="0043548A"/>
    <w:rsid w:val="0043726D"/>
    <w:rsid w:val="0044131E"/>
    <w:rsid w:val="00441621"/>
    <w:rsid w:val="004431E4"/>
    <w:rsid w:val="00447565"/>
    <w:rsid w:val="004503AC"/>
    <w:rsid w:val="00452860"/>
    <w:rsid w:val="00452DBA"/>
    <w:rsid w:val="004601EF"/>
    <w:rsid w:val="00460559"/>
    <w:rsid w:val="00466B60"/>
    <w:rsid w:val="0047264A"/>
    <w:rsid w:val="00474B1D"/>
    <w:rsid w:val="00476718"/>
    <w:rsid w:val="004777C0"/>
    <w:rsid w:val="00486F99"/>
    <w:rsid w:val="00487933"/>
    <w:rsid w:val="00492789"/>
    <w:rsid w:val="0049289A"/>
    <w:rsid w:val="004963F1"/>
    <w:rsid w:val="0049645C"/>
    <w:rsid w:val="004A5DE0"/>
    <w:rsid w:val="004A7E39"/>
    <w:rsid w:val="004B4C89"/>
    <w:rsid w:val="004B7DB0"/>
    <w:rsid w:val="004C1180"/>
    <w:rsid w:val="004C6812"/>
    <w:rsid w:val="004D0603"/>
    <w:rsid w:val="004D1C70"/>
    <w:rsid w:val="004D408C"/>
    <w:rsid w:val="004D5655"/>
    <w:rsid w:val="004D6E88"/>
    <w:rsid w:val="004F2E63"/>
    <w:rsid w:val="00505FAC"/>
    <w:rsid w:val="00514500"/>
    <w:rsid w:val="005151BE"/>
    <w:rsid w:val="005166D6"/>
    <w:rsid w:val="00516B7F"/>
    <w:rsid w:val="00516C02"/>
    <w:rsid w:val="005210E1"/>
    <w:rsid w:val="005243A9"/>
    <w:rsid w:val="0052533B"/>
    <w:rsid w:val="00541FB5"/>
    <w:rsid w:val="005515DD"/>
    <w:rsid w:val="0055178A"/>
    <w:rsid w:val="00555774"/>
    <w:rsid w:val="005572BB"/>
    <w:rsid w:val="00576818"/>
    <w:rsid w:val="00576C7A"/>
    <w:rsid w:val="00580D1B"/>
    <w:rsid w:val="00581BC8"/>
    <w:rsid w:val="00581DF3"/>
    <w:rsid w:val="0058601D"/>
    <w:rsid w:val="005A2360"/>
    <w:rsid w:val="005A34CF"/>
    <w:rsid w:val="005A6714"/>
    <w:rsid w:val="005B0236"/>
    <w:rsid w:val="005B0831"/>
    <w:rsid w:val="005B4182"/>
    <w:rsid w:val="005B7863"/>
    <w:rsid w:val="005B798A"/>
    <w:rsid w:val="005C1E8F"/>
    <w:rsid w:val="005C2864"/>
    <w:rsid w:val="005D3157"/>
    <w:rsid w:val="005D4495"/>
    <w:rsid w:val="005D46DD"/>
    <w:rsid w:val="005D69E6"/>
    <w:rsid w:val="005D7572"/>
    <w:rsid w:val="005E1C4E"/>
    <w:rsid w:val="005E3077"/>
    <w:rsid w:val="005F04C8"/>
    <w:rsid w:val="005F5955"/>
    <w:rsid w:val="00607FA8"/>
    <w:rsid w:val="0063255A"/>
    <w:rsid w:val="00633FE7"/>
    <w:rsid w:val="00634DDB"/>
    <w:rsid w:val="00635672"/>
    <w:rsid w:val="00635BFA"/>
    <w:rsid w:val="00640BC3"/>
    <w:rsid w:val="0064147E"/>
    <w:rsid w:val="00642BFA"/>
    <w:rsid w:val="00645774"/>
    <w:rsid w:val="006470A0"/>
    <w:rsid w:val="00651317"/>
    <w:rsid w:val="00657715"/>
    <w:rsid w:val="0066150A"/>
    <w:rsid w:val="006623ED"/>
    <w:rsid w:val="00662B22"/>
    <w:rsid w:val="006639FE"/>
    <w:rsid w:val="00670F12"/>
    <w:rsid w:val="00683D36"/>
    <w:rsid w:val="00684250"/>
    <w:rsid w:val="00691B2A"/>
    <w:rsid w:val="00692716"/>
    <w:rsid w:val="006946BB"/>
    <w:rsid w:val="006975C3"/>
    <w:rsid w:val="006978CF"/>
    <w:rsid w:val="006A12FB"/>
    <w:rsid w:val="006A254E"/>
    <w:rsid w:val="006A4DC1"/>
    <w:rsid w:val="006A6A74"/>
    <w:rsid w:val="006B09EA"/>
    <w:rsid w:val="006B17E4"/>
    <w:rsid w:val="006B2AF3"/>
    <w:rsid w:val="006B5D95"/>
    <w:rsid w:val="006C3DE5"/>
    <w:rsid w:val="006C496A"/>
    <w:rsid w:val="006C760A"/>
    <w:rsid w:val="006D086C"/>
    <w:rsid w:val="006D0DC1"/>
    <w:rsid w:val="006D4DE0"/>
    <w:rsid w:val="006D7C9D"/>
    <w:rsid w:val="006E1366"/>
    <w:rsid w:val="006E4802"/>
    <w:rsid w:val="006E63B0"/>
    <w:rsid w:val="006F1146"/>
    <w:rsid w:val="006F7AD1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C0F"/>
    <w:rsid w:val="00721DFC"/>
    <w:rsid w:val="007340E3"/>
    <w:rsid w:val="007360C7"/>
    <w:rsid w:val="007409C2"/>
    <w:rsid w:val="00744ABA"/>
    <w:rsid w:val="00744CA4"/>
    <w:rsid w:val="007503C1"/>
    <w:rsid w:val="00751AB7"/>
    <w:rsid w:val="00757EC1"/>
    <w:rsid w:val="00760D07"/>
    <w:rsid w:val="00762A8D"/>
    <w:rsid w:val="00763686"/>
    <w:rsid w:val="00765A92"/>
    <w:rsid w:val="0077236D"/>
    <w:rsid w:val="00782808"/>
    <w:rsid w:val="00784FD6"/>
    <w:rsid w:val="007913C6"/>
    <w:rsid w:val="0079150F"/>
    <w:rsid w:val="007928E3"/>
    <w:rsid w:val="0079394E"/>
    <w:rsid w:val="00793B09"/>
    <w:rsid w:val="00795AD6"/>
    <w:rsid w:val="00795D32"/>
    <w:rsid w:val="007A0941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79B1"/>
    <w:rsid w:val="007D4306"/>
    <w:rsid w:val="007D5100"/>
    <w:rsid w:val="007E1194"/>
    <w:rsid w:val="007E3B6B"/>
    <w:rsid w:val="007E3CCE"/>
    <w:rsid w:val="007E552A"/>
    <w:rsid w:val="007E6CEB"/>
    <w:rsid w:val="007E714A"/>
    <w:rsid w:val="00800AFE"/>
    <w:rsid w:val="008047E8"/>
    <w:rsid w:val="00812F15"/>
    <w:rsid w:val="0081486D"/>
    <w:rsid w:val="00814A77"/>
    <w:rsid w:val="00824AEC"/>
    <w:rsid w:val="008279AA"/>
    <w:rsid w:val="00827E34"/>
    <w:rsid w:val="008336A8"/>
    <w:rsid w:val="00836C03"/>
    <w:rsid w:val="008401C9"/>
    <w:rsid w:val="0084295E"/>
    <w:rsid w:val="00845547"/>
    <w:rsid w:val="00846D35"/>
    <w:rsid w:val="00856690"/>
    <w:rsid w:val="008634BB"/>
    <w:rsid w:val="00866B28"/>
    <w:rsid w:val="0086784B"/>
    <w:rsid w:val="008740F8"/>
    <w:rsid w:val="00876FF9"/>
    <w:rsid w:val="00881D1E"/>
    <w:rsid w:val="00883E8B"/>
    <w:rsid w:val="0088545D"/>
    <w:rsid w:val="008874DF"/>
    <w:rsid w:val="0088770C"/>
    <w:rsid w:val="008914C2"/>
    <w:rsid w:val="0089185D"/>
    <w:rsid w:val="00893812"/>
    <w:rsid w:val="00893930"/>
    <w:rsid w:val="00896D66"/>
    <w:rsid w:val="00897967"/>
    <w:rsid w:val="008A2F22"/>
    <w:rsid w:val="008A344A"/>
    <w:rsid w:val="008A5BA2"/>
    <w:rsid w:val="008A5D55"/>
    <w:rsid w:val="008B0BD3"/>
    <w:rsid w:val="008B1874"/>
    <w:rsid w:val="008B730A"/>
    <w:rsid w:val="008C59CE"/>
    <w:rsid w:val="008C5F5B"/>
    <w:rsid w:val="008D1F25"/>
    <w:rsid w:val="008D23F7"/>
    <w:rsid w:val="008D32DF"/>
    <w:rsid w:val="008D4AD4"/>
    <w:rsid w:val="008D6428"/>
    <w:rsid w:val="008E0354"/>
    <w:rsid w:val="008E5152"/>
    <w:rsid w:val="008E554C"/>
    <w:rsid w:val="008F35F7"/>
    <w:rsid w:val="008F416C"/>
    <w:rsid w:val="00901388"/>
    <w:rsid w:val="00901B3D"/>
    <w:rsid w:val="0090470B"/>
    <w:rsid w:val="00905CD9"/>
    <w:rsid w:val="009120C3"/>
    <w:rsid w:val="0091628D"/>
    <w:rsid w:val="00917234"/>
    <w:rsid w:val="009216DB"/>
    <w:rsid w:val="00922313"/>
    <w:rsid w:val="00924C0C"/>
    <w:rsid w:val="00927902"/>
    <w:rsid w:val="009349A0"/>
    <w:rsid w:val="00940958"/>
    <w:rsid w:val="00943664"/>
    <w:rsid w:val="0095027D"/>
    <w:rsid w:val="00950F7A"/>
    <w:rsid w:val="00951FA2"/>
    <w:rsid w:val="00954EA5"/>
    <w:rsid w:val="00963C2D"/>
    <w:rsid w:val="00970101"/>
    <w:rsid w:val="0097303C"/>
    <w:rsid w:val="00974D65"/>
    <w:rsid w:val="00995CCE"/>
    <w:rsid w:val="00996526"/>
    <w:rsid w:val="00996550"/>
    <w:rsid w:val="009A2B18"/>
    <w:rsid w:val="009B11EA"/>
    <w:rsid w:val="009B52A1"/>
    <w:rsid w:val="009B7E41"/>
    <w:rsid w:val="009C4223"/>
    <w:rsid w:val="009C4D66"/>
    <w:rsid w:val="009C5ADA"/>
    <w:rsid w:val="009D1EEF"/>
    <w:rsid w:val="009D3239"/>
    <w:rsid w:val="009D4E8F"/>
    <w:rsid w:val="009D7796"/>
    <w:rsid w:val="009E2C29"/>
    <w:rsid w:val="009F0E0F"/>
    <w:rsid w:val="009F714E"/>
    <w:rsid w:val="009F7411"/>
    <w:rsid w:val="00A0255E"/>
    <w:rsid w:val="00A02E16"/>
    <w:rsid w:val="00A03C13"/>
    <w:rsid w:val="00A122FA"/>
    <w:rsid w:val="00A135AD"/>
    <w:rsid w:val="00A13DB7"/>
    <w:rsid w:val="00A254A1"/>
    <w:rsid w:val="00A3138E"/>
    <w:rsid w:val="00A3258A"/>
    <w:rsid w:val="00A33126"/>
    <w:rsid w:val="00A33FE3"/>
    <w:rsid w:val="00A3440C"/>
    <w:rsid w:val="00A36A5F"/>
    <w:rsid w:val="00A36E0B"/>
    <w:rsid w:val="00A4031F"/>
    <w:rsid w:val="00A40FBF"/>
    <w:rsid w:val="00A44570"/>
    <w:rsid w:val="00A448BB"/>
    <w:rsid w:val="00A51A1C"/>
    <w:rsid w:val="00A52D37"/>
    <w:rsid w:val="00A555BB"/>
    <w:rsid w:val="00A62418"/>
    <w:rsid w:val="00A667F6"/>
    <w:rsid w:val="00A669E8"/>
    <w:rsid w:val="00A6723E"/>
    <w:rsid w:val="00A73E8B"/>
    <w:rsid w:val="00A75133"/>
    <w:rsid w:val="00A75E1F"/>
    <w:rsid w:val="00A80B7F"/>
    <w:rsid w:val="00A877E6"/>
    <w:rsid w:val="00AA2788"/>
    <w:rsid w:val="00AA45F0"/>
    <w:rsid w:val="00AA51F0"/>
    <w:rsid w:val="00AB5935"/>
    <w:rsid w:val="00AB662C"/>
    <w:rsid w:val="00AB6F05"/>
    <w:rsid w:val="00AB779D"/>
    <w:rsid w:val="00AB7E13"/>
    <w:rsid w:val="00AC3C48"/>
    <w:rsid w:val="00AC4552"/>
    <w:rsid w:val="00AC7888"/>
    <w:rsid w:val="00AD355B"/>
    <w:rsid w:val="00AD41AB"/>
    <w:rsid w:val="00AD4258"/>
    <w:rsid w:val="00AD4578"/>
    <w:rsid w:val="00AD48B7"/>
    <w:rsid w:val="00AE3E66"/>
    <w:rsid w:val="00AF6082"/>
    <w:rsid w:val="00AF7133"/>
    <w:rsid w:val="00AF74C8"/>
    <w:rsid w:val="00AF7E8C"/>
    <w:rsid w:val="00B0020A"/>
    <w:rsid w:val="00B002C6"/>
    <w:rsid w:val="00B027DD"/>
    <w:rsid w:val="00B067E1"/>
    <w:rsid w:val="00B07440"/>
    <w:rsid w:val="00B1121D"/>
    <w:rsid w:val="00B1346B"/>
    <w:rsid w:val="00B14539"/>
    <w:rsid w:val="00B201B5"/>
    <w:rsid w:val="00B361E6"/>
    <w:rsid w:val="00B369EB"/>
    <w:rsid w:val="00B40E52"/>
    <w:rsid w:val="00B51599"/>
    <w:rsid w:val="00B517E5"/>
    <w:rsid w:val="00B61578"/>
    <w:rsid w:val="00B65750"/>
    <w:rsid w:val="00B72A0B"/>
    <w:rsid w:val="00B73DFD"/>
    <w:rsid w:val="00B748D1"/>
    <w:rsid w:val="00B75F13"/>
    <w:rsid w:val="00B76610"/>
    <w:rsid w:val="00B7690D"/>
    <w:rsid w:val="00B81519"/>
    <w:rsid w:val="00B82569"/>
    <w:rsid w:val="00B839AC"/>
    <w:rsid w:val="00B84D6E"/>
    <w:rsid w:val="00B85D06"/>
    <w:rsid w:val="00B8708B"/>
    <w:rsid w:val="00B8754D"/>
    <w:rsid w:val="00B915C8"/>
    <w:rsid w:val="00B950E5"/>
    <w:rsid w:val="00B96F31"/>
    <w:rsid w:val="00BA10B6"/>
    <w:rsid w:val="00BA17CF"/>
    <w:rsid w:val="00BA191A"/>
    <w:rsid w:val="00BA4336"/>
    <w:rsid w:val="00BA6742"/>
    <w:rsid w:val="00BA7CE8"/>
    <w:rsid w:val="00BB772A"/>
    <w:rsid w:val="00BC6A4C"/>
    <w:rsid w:val="00BD09B1"/>
    <w:rsid w:val="00BD3087"/>
    <w:rsid w:val="00BD39C8"/>
    <w:rsid w:val="00BD41A3"/>
    <w:rsid w:val="00BD492A"/>
    <w:rsid w:val="00BD4B1D"/>
    <w:rsid w:val="00BD5205"/>
    <w:rsid w:val="00BD6CD5"/>
    <w:rsid w:val="00BE0FC6"/>
    <w:rsid w:val="00BF59E5"/>
    <w:rsid w:val="00BF7D44"/>
    <w:rsid w:val="00C05DB4"/>
    <w:rsid w:val="00C062D1"/>
    <w:rsid w:val="00C21B94"/>
    <w:rsid w:val="00C25434"/>
    <w:rsid w:val="00C26B64"/>
    <w:rsid w:val="00C308C0"/>
    <w:rsid w:val="00C44D0D"/>
    <w:rsid w:val="00C45201"/>
    <w:rsid w:val="00C462A2"/>
    <w:rsid w:val="00C46DAD"/>
    <w:rsid w:val="00C52ACE"/>
    <w:rsid w:val="00C6113E"/>
    <w:rsid w:val="00C61E55"/>
    <w:rsid w:val="00C71AA9"/>
    <w:rsid w:val="00C72D5C"/>
    <w:rsid w:val="00C73720"/>
    <w:rsid w:val="00C73CB6"/>
    <w:rsid w:val="00C741D3"/>
    <w:rsid w:val="00C750F3"/>
    <w:rsid w:val="00C768E3"/>
    <w:rsid w:val="00C81AB1"/>
    <w:rsid w:val="00C833F2"/>
    <w:rsid w:val="00C868DD"/>
    <w:rsid w:val="00C9142F"/>
    <w:rsid w:val="00C918EA"/>
    <w:rsid w:val="00C91FD0"/>
    <w:rsid w:val="00C953AD"/>
    <w:rsid w:val="00C956ED"/>
    <w:rsid w:val="00C95CE5"/>
    <w:rsid w:val="00C96837"/>
    <w:rsid w:val="00CA36F1"/>
    <w:rsid w:val="00CA427F"/>
    <w:rsid w:val="00CA6F19"/>
    <w:rsid w:val="00CB1A66"/>
    <w:rsid w:val="00CB54D5"/>
    <w:rsid w:val="00CC1C6D"/>
    <w:rsid w:val="00CC25BB"/>
    <w:rsid w:val="00CC2652"/>
    <w:rsid w:val="00CC2B0A"/>
    <w:rsid w:val="00CC30F8"/>
    <w:rsid w:val="00CC4349"/>
    <w:rsid w:val="00CC5045"/>
    <w:rsid w:val="00CC510D"/>
    <w:rsid w:val="00CD055D"/>
    <w:rsid w:val="00CE1F05"/>
    <w:rsid w:val="00CE20B1"/>
    <w:rsid w:val="00CE3476"/>
    <w:rsid w:val="00CF74AF"/>
    <w:rsid w:val="00D014D2"/>
    <w:rsid w:val="00D1184C"/>
    <w:rsid w:val="00D16AEA"/>
    <w:rsid w:val="00D21168"/>
    <w:rsid w:val="00D21616"/>
    <w:rsid w:val="00D22944"/>
    <w:rsid w:val="00D2500E"/>
    <w:rsid w:val="00D25B51"/>
    <w:rsid w:val="00D2767E"/>
    <w:rsid w:val="00D31012"/>
    <w:rsid w:val="00D33F79"/>
    <w:rsid w:val="00D379FC"/>
    <w:rsid w:val="00D37A47"/>
    <w:rsid w:val="00D46236"/>
    <w:rsid w:val="00D466FA"/>
    <w:rsid w:val="00D508D7"/>
    <w:rsid w:val="00D53C28"/>
    <w:rsid w:val="00D53CC6"/>
    <w:rsid w:val="00D5613E"/>
    <w:rsid w:val="00D61CE5"/>
    <w:rsid w:val="00D61F05"/>
    <w:rsid w:val="00D64808"/>
    <w:rsid w:val="00D6744A"/>
    <w:rsid w:val="00D73030"/>
    <w:rsid w:val="00D76546"/>
    <w:rsid w:val="00D76CD0"/>
    <w:rsid w:val="00D80B6C"/>
    <w:rsid w:val="00D83400"/>
    <w:rsid w:val="00D83ECC"/>
    <w:rsid w:val="00D92821"/>
    <w:rsid w:val="00D94A1B"/>
    <w:rsid w:val="00DA0CF0"/>
    <w:rsid w:val="00DA4320"/>
    <w:rsid w:val="00DA53FB"/>
    <w:rsid w:val="00DA5406"/>
    <w:rsid w:val="00DA5940"/>
    <w:rsid w:val="00DA77A2"/>
    <w:rsid w:val="00DB1CB9"/>
    <w:rsid w:val="00DB6802"/>
    <w:rsid w:val="00DB7447"/>
    <w:rsid w:val="00DC1BA8"/>
    <w:rsid w:val="00DC3AC6"/>
    <w:rsid w:val="00DC3BB1"/>
    <w:rsid w:val="00DD02F8"/>
    <w:rsid w:val="00DE1DDC"/>
    <w:rsid w:val="00DE2FBF"/>
    <w:rsid w:val="00DE53A2"/>
    <w:rsid w:val="00DE5488"/>
    <w:rsid w:val="00E013C6"/>
    <w:rsid w:val="00E052C4"/>
    <w:rsid w:val="00E066BD"/>
    <w:rsid w:val="00E06F57"/>
    <w:rsid w:val="00E105AD"/>
    <w:rsid w:val="00E10FD4"/>
    <w:rsid w:val="00E11C40"/>
    <w:rsid w:val="00E12D35"/>
    <w:rsid w:val="00E2097D"/>
    <w:rsid w:val="00E2448A"/>
    <w:rsid w:val="00E259F9"/>
    <w:rsid w:val="00E25EFB"/>
    <w:rsid w:val="00E307FA"/>
    <w:rsid w:val="00E31C48"/>
    <w:rsid w:val="00E31ECF"/>
    <w:rsid w:val="00E346DC"/>
    <w:rsid w:val="00E36254"/>
    <w:rsid w:val="00E509CA"/>
    <w:rsid w:val="00E61504"/>
    <w:rsid w:val="00E61F33"/>
    <w:rsid w:val="00E6316E"/>
    <w:rsid w:val="00E73229"/>
    <w:rsid w:val="00E738AD"/>
    <w:rsid w:val="00E819C0"/>
    <w:rsid w:val="00E82DE0"/>
    <w:rsid w:val="00E83761"/>
    <w:rsid w:val="00E87A92"/>
    <w:rsid w:val="00EA177C"/>
    <w:rsid w:val="00EA41B3"/>
    <w:rsid w:val="00EA7397"/>
    <w:rsid w:val="00EB4AFC"/>
    <w:rsid w:val="00EC2C41"/>
    <w:rsid w:val="00EC2ED5"/>
    <w:rsid w:val="00EC7ECB"/>
    <w:rsid w:val="00ED285E"/>
    <w:rsid w:val="00ED2F45"/>
    <w:rsid w:val="00ED4769"/>
    <w:rsid w:val="00ED71E1"/>
    <w:rsid w:val="00EE0415"/>
    <w:rsid w:val="00EF04D0"/>
    <w:rsid w:val="00EF16B4"/>
    <w:rsid w:val="00EF253B"/>
    <w:rsid w:val="00EF5EE1"/>
    <w:rsid w:val="00F0036E"/>
    <w:rsid w:val="00F05124"/>
    <w:rsid w:val="00F05392"/>
    <w:rsid w:val="00F054F9"/>
    <w:rsid w:val="00F0687A"/>
    <w:rsid w:val="00F07FBD"/>
    <w:rsid w:val="00F16D99"/>
    <w:rsid w:val="00F21BB0"/>
    <w:rsid w:val="00F26BDC"/>
    <w:rsid w:val="00F31C30"/>
    <w:rsid w:val="00F31F3C"/>
    <w:rsid w:val="00F40CA9"/>
    <w:rsid w:val="00F417E2"/>
    <w:rsid w:val="00F43304"/>
    <w:rsid w:val="00F46F04"/>
    <w:rsid w:val="00F476D6"/>
    <w:rsid w:val="00F47834"/>
    <w:rsid w:val="00F47DFE"/>
    <w:rsid w:val="00F511D5"/>
    <w:rsid w:val="00F560B5"/>
    <w:rsid w:val="00F62053"/>
    <w:rsid w:val="00F64B1F"/>
    <w:rsid w:val="00F71978"/>
    <w:rsid w:val="00F77991"/>
    <w:rsid w:val="00F82503"/>
    <w:rsid w:val="00F8409D"/>
    <w:rsid w:val="00F86A25"/>
    <w:rsid w:val="00F86A66"/>
    <w:rsid w:val="00F911BB"/>
    <w:rsid w:val="00F9131B"/>
    <w:rsid w:val="00F95E3E"/>
    <w:rsid w:val="00FA01BD"/>
    <w:rsid w:val="00FA05F0"/>
    <w:rsid w:val="00FA0758"/>
    <w:rsid w:val="00FA2C36"/>
    <w:rsid w:val="00FA317F"/>
    <w:rsid w:val="00FA5256"/>
    <w:rsid w:val="00FA7E1B"/>
    <w:rsid w:val="00FB0287"/>
    <w:rsid w:val="00FB2F1E"/>
    <w:rsid w:val="00FB4667"/>
    <w:rsid w:val="00FB4A6A"/>
    <w:rsid w:val="00FB6DFD"/>
    <w:rsid w:val="00FC2136"/>
    <w:rsid w:val="00FC3F8F"/>
    <w:rsid w:val="00FC5839"/>
    <w:rsid w:val="00FC6BEB"/>
    <w:rsid w:val="00FD5B86"/>
    <w:rsid w:val="00FD7C1C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E5CA17A"/>
  <w15:docId w15:val="{6C3451E2-97E9-4C64-8D79-5719239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qFormat="1"/>
    <w:lsdException w:name="heading 2" w:qFormat="1"/>
    <w:lsdException w:name="heading 3" w:uiPriority="9" w:unhideWhenUsed="1" w:qFormat="1"/>
    <w:lsdException w:name="heading 4" w:unhideWhenUsed="1" w:qFormat="1"/>
    <w:lsdException w:name="heading 5" w:unhideWhenUsed="1" w:qFormat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rsid w:val="00C61E55"/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3F375C"/>
    <w:rPr>
      <w:rFonts w:ascii="Arial" w:hAnsi="Arial" w:cs="Arial"/>
      <w:i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">
    <w:name w:val="Body Text"/>
    <w:basedOn w:val="Normln"/>
    <w:link w:val="ZkladntextChar"/>
    <w:rsid w:val="00B96F31"/>
    <w:pPr>
      <w:autoSpaceDE w:val="0"/>
      <w:autoSpaceDN w:val="0"/>
      <w:jc w:val="both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B96F31"/>
    <w:rPr>
      <w:rFonts w:ascii="Arial" w:hAnsi="Arial" w:cs="Arial"/>
    </w:rPr>
  </w:style>
  <w:style w:type="paragraph" w:customStyle="1" w:styleId="Default">
    <w:name w:val="Default"/>
    <w:rsid w:val="00ED2F4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Microsoft_Word_97_-_2003_Document.doc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Documents\EON\TNS_PP%202013\ECZR-P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GD - Prováděcí pokyn" ma:contentTypeID="0x010100C6356FD1C863D748B6F7ACE4BBC4C2EA0083268F2D8F744A1BADFB04D6D601AEA7001D0B907232946341B7BF839E2BACC31F010100761697BB58F0454DB1803D9655BFA1D6" ma:contentTypeVersion="80" ma:contentTypeDescription="" ma:contentTypeScope="" ma:versionID="2c1cbb1b5952af273195d06474941281">
  <xsd:schema xmlns:xsd="http://www.w3.org/2001/XMLSchema" xmlns:xs="http://www.w3.org/2001/XMLSchema" xmlns:p="http://schemas.microsoft.com/office/2006/metadata/properties" xmlns:ns1="http://schemas.microsoft.com/sharepoint/v3" xmlns:ns2="01b360e9-78c7-4746-9457-a3de3b1a75f8" xmlns:ns3="5137be90-9cf5-4012-8959-e042a16fc572" xmlns:ns4="$ListId:CD;" targetNamespace="http://schemas.microsoft.com/office/2006/metadata/properties" ma:root="true" ma:fieldsID="76bfa9ae995222f554fbfbed4445de74" ns1:_="" ns2:_="" ns3:_="" ns4:_="">
    <xsd:import namespace="http://schemas.microsoft.com/sharepoint/v3"/>
    <xsd:import namespace="01b360e9-78c7-4746-9457-a3de3b1a75f8"/>
    <xsd:import namespace="5137be90-9cf5-4012-8959-e042a16fc572"/>
    <xsd:import namespace="$ListId:CD;"/>
    <xsd:element name="properties">
      <xsd:complexType>
        <xsd:sequence>
          <xsd:element name="documentManagement">
            <xsd:complexType>
              <xsd:all>
                <xsd:element ref="ns2:eonrdEditor"/>
                <xsd:element ref="ns3:eonrdTypeIRD"/>
                <xsd:element ref="ns2:eonrdIRDLabel"/>
                <xsd:element ref="ns2:oenrdRevisionNumber"/>
                <xsd:element ref="ns2:CDValidFrom"/>
                <xsd:element ref="ns2:CDEffectiveFrom"/>
                <xsd:element ref="ns3:eonrdPublisherCompany"/>
                <xsd:element ref="ns2:eonrdPublisherOJ"/>
                <xsd:element ref="ns3:CDRevising"/>
                <xsd:element ref="ns1:Schvalovatele"/>
                <xsd:element ref="ns3:eonrdISO" minOccurs="0"/>
                <xsd:element ref="ns1:Rozdelovnik"/>
                <xsd:element ref="ns2:eonrdSLA" minOccurs="0"/>
                <xsd:element ref="ns2:eonrdPublishedByGP" minOccurs="0"/>
                <xsd:element ref="ns3:eonrdRelatedProcesses" minOccurs="0"/>
                <xsd:element ref="ns1:CDLinkToEffectiveDocument" minOccurs="0"/>
                <xsd:element ref="ns2:CDValidTo" minOccurs="0"/>
                <xsd:element ref="ns1:Archived" minOccurs="0"/>
                <xsd:element ref="ns2:eonrdSendToL1Managers" minOccurs="0"/>
                <xsd:element ref="ns1:RDAttachments" minOccurs="0"/>
                <xsd:element ref="ns1:DocumentLink" minOccurs="0"/>
                <xsd:element ref="ns1:Detail" minOccurs="0"/>
                <xsd:element ref="ns4:CDVersion" minOccurs="0"/>
                <xsd:element ref="ns4:CDModified" minOccurs="0"/>
                <xsd:element ref="ns4:CDModifiedBy" minOccurs="0"/>
                <xsd:element ref="ns4:CDCreatedBy" minOccurs="0"/>
                <xsd:element ref="ns4:CDCreated" minOccurs="0"/>
                <xsd:element ref="ns4:CDDistributionList" minOccurs="0"/>
                <xsd:element ref="ns4:CDAttachments" minOccurs="0"/>
                <xsd:element ref="ns4:CDRelatedDocuments" minOccurs="0"/>
                <xsd:element ref="ns4:CDDocumentName" minOccurs="0"/>
                <xsd:element ref="ns4:CDApprovalStatus" minOccurs="0"/>
                <xsd:element ref="ns4:CDApprovedBy" minOccurs="0"/>
                <xsd:element ref="ns4:CDApproved" minOccurs="0"/>
                <xsd:element ref="ns4:CDLastApprovedBy" minOccurs="0"/>
                <xsd:element ref="ns2:CDRevisingDisplay" minOccurs="0"/>
                <xsd:element ref="ns2:CDValidFromMajorVersion" minOccurs="0"/>
                <xsd:element ref="ns2:CDValidToMajorVersion" minOccurs="0"/>
                <xsd:element ref="ns2:CDLastRevisionDate" minOccurs="0"/>
                <xsd:element ref="ns2:eonrdRelatedProcessesDisplay" minOccurs="0"/>
                <xsd:element ref="ns2:CDIsAttachment" minOccurs="0"/>
                <xsd:element ref="ns2:IRDElaborationStatus" minOccurs="0"/>
                <xsd:element ref="ns2:AutoAppriseVersion" minOccurs="0"/>
                <xsd:element ref="ns2:eonrdSensitive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chvalovatele" ma:index="11" ma:displayName="Schvalovatel" ma:internalName="Schvalovatele">
      <xsd:simpleType>
        <xsd:restriction base="dms:Unknown"/>
      </xsd:simpleType>
    </xsd:element>
    <xsd:element name="Rozdelovnik" ma:index="13" ma:displayName="Rozdělovník" ma:internalName="Rozdelovnik" ma:readOnly="false">
      <xsd:simpleType>
        <xsd:restriction base="dms:Unknown"/>
      </xsd:simpleType>
    </xsd:element>
    <xsd:element name="CDLinkToEffectiveDocument" ma:index="17" nillable="true" ma:displayName="Odkaz pro zobrazení účinné verze dokumentu" ma:hidden="true" ma:internalName="CDLinkToEffectiveDocument">
      <xsd:simpleType>
        <xsd:restriction base="dms:Unknown"/>
      </xsd:simpleType>
    </xsd:element>
    <xsd:element name="Archived" ma:index="19" nillable="true" ma:displayName="Archivováno" ma:internalName="Archived">
      <xsd:simpleType>
        <xsd:restriction base="dms:Boolean"/>
      </xsd:simpleType>
    </xsd:element>
    <xsd:element name="RDAttachments" ma:index="27" nillable="true" ma:displayName="Přílohy" ma:hidden="true" ma:internalName="RDAttachments" ma:readOnly="false">
      <xsd:simpleType>
        <xsd:restriction base="dms:Unknown"/>
      </xsd:simpleType>
    </xsd:element>
    <xsd:element name="DocumentLink" ma:index="28" nillable="true" ma:displayName="Související dokumenty" ma:hidden="true" ma:internalName="DocumentLink" ma:readOnly="false">
      <xsd:simpleType>
        <xsd:restriction base="dms:Unknown"/>
      </xsd:simpleType>
    </xsd:element>
    <xsd:element name="Detail" ma:index="29" nillable="true" ma:displayName="Vlastnosti" ma:hidden="true" ma:internalName="Detail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360e9-78c7-4746-9457-a3de3b1a75f8" elementFormDefault="qualified">
    <xsd:import namespace="http://schemas.microsoft.com/office/2006/documentManagement/types"/>
    <xsd:import namespace="http://schemas.microsoft.com/office/infopath/2007/PartnerControls"/>
    <xsd:element name="eonrdEditor" ma:index="2" ma:displayName="Zpracovatel" ma:list="UserInfo" ma:internalName="eonrdEdi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onrdIRDLabel" ma:index="4" ma:displayName="Označení IŘD" ma:internalName="eonrdIRDLabel">
      <xsd:simpleType>
        <xsd:restriction base="dms:Text">
          <xsd:maxLength value="255"/>
        </xsd:restriction>
      </xsd:simpleType>
    </xsd:element>
    <xsd:element name="oenrdRevisionNumber" ma:index="5" ma:displayName="Číslo revize" ma:decimals="0" ma:internalName="oenrdRevisionNumber">
      <xsd:simpleType>
        <xsd:restriction base="dms:Number"/>
      </xsd:simpleType>
    </xsd:element>
    <xsd:element name="CDValidFrom" ma:index="6" ma:displayName="Platnost od" ma:format="DateOnly" ma:internalName="CDValidFrom" ma:readOnly="false">
      <xsd:simpleType>
        <xsd:restriction base="dms:DateTime"/>
      </xsd:simpleType>
    </xsd:element>
    <xsd:element name="CDEffectiveFrom" ma:index="7" ma:displayName="Účinnost od" ma:format="DateOnly" ma:internalName="CDEffectiveFrom" ma:readOnly="false">
      <xsd:simpleType>
        <xsd:restriction base="dms:DateTime"/>
      </xsd:simpleType>
    </xsd:element>
    <xsd:element name="eonrdPublisherOJ" ma:index="9" ma:displayName="Vydavatel_OJ" ma:format="Dropdown" ma:internalName="eonrdPublisherOJ">
      <xsd:simpleType>
        <xsd:restriction base="dms:Choice">
          <xsd:enumeration value="Vyber OJ Vydavatele"/>
          <xsd:enumeration value="EGD - Dispečerské řízení sítí"/>
          <xsd:enumeration value="EGD - Ekonomika a regulace"/>
          <xsd:enumeration value="EGD - Logistika a materiálové hospodářství"/>
          <xsd:enumeration value="EGD - Management investic"/>
          <xsd:enumeration value="EGD - Management sítí a strategické projekty"/>
          <xsd:enumeration value="EGD - Řízení bezpečnosti a distribučních systémů"/>
          <xsd:enumeration value="EGD - Řízení služeb DS"/>
          <xsd:enumeration value="EGD - Správa a provoz sítě VN, NN a ZP"/>
          <xsd:enumeration value="EGD - Správa a provoz sítě VVN a DŘS"/>
          <xsd:enumeration value="EGD - Správní a centrální činnosti distribuce"/>
          <xsd:enumeration value="ECE - Digital"/>
          <xsd:enumeration value="ECE - Energetické služby a zdroje"/>
          <xsd:enumeration value="ECE - Kompetenční centrum"/>
          <xsd:enumeration value="ECE - Nákup energie"/>
          <xsd:enumeration value="ECE - Podpora prodeje &amp; operations"/>
          <xsd:enumeration value="ECE - Prodej B2B"/>
          <xsd:enumeration value="ECE - Prodej Retail"/>
          <xsd:enumeration value="ECE - Product development and Inovations"/>
          <xsd:enumeration value="ECE - Solutions Delivery and Participation Management"/>
          <xsd:enumeration value="ECE - Prodej zákaznických řešení a řízení zakázek"/>
          <xsd:enumeration value="ECZR - Business Administration (BA)"/>
          <xsd:enumeration value="ECZR - BA - Digitalizace s správa dokumentů"/>
          <xsd:enumeration value="ECZR - BA - Doprava"/>
          <xsd:enumeration value="ECZR - BA - Facility služby"/>
          <xsd:enumeration value="ECZR - BA - Správa nemovitostí"/>
          <xsd:enumeration value="ECZR - Business IT (BI)"/>
          <xsd:enumeration value="ECZR - BI - Energy Network Delivery"/>
          <xsd:enumeration value="ECZR - BI - Customer Solutions Delivery"/>
          <xsd:enumeration value="ECZR - BI - Common Product Delivery"/>
          <xsd:enumeration value="ECZR - BI - Business Intelligence Delivery"/>
          <xsd:enumeration value="ECZR - BI - IT Operations"/>
          <xsd:enumeration value="ECZR - BI - CIO Office"/>
          <xsd:enumeration value="ECZR - Controlling"/>
          <xsd:enumeration value="ECZR - Daně"/>
          <xsd:enumeration value="ECZR - Finance a účetnictví (FÚ)"/>
          <xsd:enumeration value="ECZR - FÚ - Finance"/>
          <xsd:enumeration value="ECZR - FÚ - Koncernové účetnictví"/>
          <xsd:enumeration value="ECZR - Human Resources (HR)"/>
          <xsd:enumeration value="ECZR - HR - BOZP a management zdraví"/>
          <xsd:enumeration value="ECZR - HR - Employer Branding &amp; Recruitment"/>
          <xsd:enumeration value="ECZR - HR - HR Servisní středisko"/>
          <xsd:enumeration value="ECZR - HR - Vzdělávání a rozvoj"/>
          <xsd:enumeration value="ECZR - Interní audit"/>
          <xsd:enumeration value="ECZR - Koncernová komunikace"/>
          <xsd:enumeration value="ECZR - Management pohledávek"/>
          <xsd:enumeration value="ECZR - Market &amp; Customer Excellence"/>
          <xsd:enumeration value="ECZR - Marketingová komunikace"/>
          <xsd:enumeration value="ECZR - Ochrana dat a informační bezpečnost"/>
          <xsd:enumeration value="ECZR - Právní"/>
          <xsd:enumeration value="ECZR - Řízení rizik"/>
          <xsd:enumeration value="ECZR - Servisní středisko účetnictví (SSÚ)"/>
          <xsd:enumeration value="ECZR - SSÚ - Back Office platební styk"/>
          <xsd:enumeration value="ECZR - SSÚ - Bilancování"/>
          <xsd:enumeration value="ECZR - SSÚ - Finanční účtárna"/>
          <xsd:enumeration value="ECZR - SSÚ - Harmonizace/Koncernový model"/>
          <xsd:enumeration value="ECZR - SSÚ - Majetková účtárna"/>
          <xsd:enumeration value="ECZR - Středisko služeb zákazníkům (SSZ)"/>
          <xsd:enumeration value="ECZR - SSZ - Back Office Call Center"/>
          <xsd:enumeration value="ECZR - SSZ - Billing Center"/>
          <xsd:enumeration value="ECZR - SSZ - Call Center"/>
          <xsd:enumeration value="ECZT - Decentrální provoz a řízení výstavby"/>
          <xsd:enumeration value="ECZT - Finance &amp; Corporate Services"/>
          <xsd:enumeration value="ECZT - Provoz"/>
          <xsd:enumeration value="ECZT - Sales &amp; Marketing"/>
          <xsd:enumeration value="ECZT - Rozvoj"/>
        </xsd:restriction>
      </xsd:simpleType>
    </xsd:element>
    <xsd:element name="eonrdSLA" ma:index="14" nillable="true" ma:displayName="Smluvní návaznost (SLA)" ma:internalName="eonrdSLA" ma:readOnly="false">
      <xsd:simpleType>
        <xsd:restriction base="dms:Text">
          <xsd:maxLength value="255"/>
        </xsd:restriction>
      </xsd:simpleType>
    </xsd:element>
    <xsd:element name="eonrdPublishedByGP" ma:index="15" nillable="true" ma:displayName="Vydáno na základě GP" ma:internalName="eonrdPublishedByGP" ma:readOnly="false">
      <xsd:simpleType>
        <xsd:restriction base="dms:Text">
          <xsd:maxLength value="255"/>
        </xsd:restriction>
      </xsd:simpleType>
    </xsd:element>
    <xsd:element name="CDValidTo" ma:index="18" nillable="true" ma:displayName="Platnost do" ma:format="DateOnly" ma:internalName="CDValidTo">
      <xsd:simpleType>
        <xsd:restriction base="dms:DateTime"/>
      </xsd:simpleType>
    </xsd:element>
    <xsd:element name="eonrdSendToL1Managers" ma:index="20" nillable="true" ma:displayName="Zaslat email L1 manažerům" ma:default="0" ma:internalName="eonrdSendToL1Managers">
      <xsd:simpleType>
        <xsd:restriction base="dms:Boolean"/>
      </xsd:simpleType>
    </xsd:element>
    <xsd:element name="CDRevisingDisplay" ma:index="43" nillable="true" ma:displayName="Vydavatel" ma:hidden="true" ma:internalName="CDRevisingDisplay" ma:readOnly="false">
      <xsd:simpleType>
        <xsd:restriction base="dms:Text">
          <xsd:maxLength value="255"/>
        </xsd:restriction>
      </xsd:simpleType>
    </xsd:element>
    <xsd:element name="CDValidFromMajorVersion" ma:index="44" nillable="true" ma:displayName="Platnost od (hlavní verze)" ma:format="DateOnly" ma:internalName="CDValidFromMajorVersion" ma:readOnly="true">
      <xsd:simpleType>
        <xsd:restriction base="dms:DateTime"/>
      </xsd:simpleType>
    </xsd:element>
    <xsd:element name="CDValidToMajorVersion" ma:index="45" nillable="true" ma:displayName="Platnost do (hlavní verze)" ma:format="DateOnly" ma:internalName="CDValidToMajorVersion" ma:readOnly="true">
      <xsd:simpleType>
        <xsd:restriction base="dms:DateTime"/>
      </xsd:simpleType>
    </xsd:element>
    <xsd:element name="CDLastRevisionDate" ma:index="46" nillable="true" ma:displayName="Datum poslední revize" ma:internalName="CDLastRevisionDate" ma:readOnly="true">
      <xsd:simpleType>
        <xsd:restriction base="dms:DateTime"/>
      </xsd:simpleType>
    </xsd:element>
    <xsd:element name="eonrdRelatedProcessesDisplay" ma:index="47" nillable="true" ma:displayName="Související procesy" ma:internalName="eonrdRelatedProcessesDisplay" ma:readOnly="true">
      <xsd:simpleType>
        <xsd:restriction base="dms:Note">
          <xsd:maxLength value="255"/>
        </xsd:restriction>
      </xsd:simpleType>
    </xsd:element>
    <xsd:element name="CDIsAttachment" ma:index="48" nillable="true" ma:displayName="CDIsAttachment" ma:internalName="CDIsAttachment" ma:readOnly="true">
      <xsd:simpleType>
        <xsd:restriction base="dms:Boolean"/>
      </xsd:simpleType>
    </xsd:element>
    <xsd:element name="IRDElaborationStatus" ma:index="49" nillable="true" ma:displayName="Stav zpracování IŘD" ma:internalName="IRDElaborationStatus" ma:readOnly="true">
      <xsd:simpleType>
        <xsd:restriction base="dms:Text"/>
      </xsd:simpleType>
    </xsd:element>
    <xsd:element name="AutoAppriseVersion" ma:index="50" nillable="true" ma:displayName="Automatické seznámení s verzí" ma:internalName="AutoAppriseVersion">
      <xsd:simpleType>
        <xsd:restriction base="dms:Text">
          <xsd:maxLength value="255"/>
        </xsd:restriction>
      </xsd:simpleType>
    </xsd:element>
    <xsd:element name="eonrdSensitiveDocument" ma:index="51" nillable="true" ma:displayName="Citlivý dokument" ma:default="0" ma:internalName="eonrdSensitiveDocume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7be90-9cf5-4012-8959-e042a16fc572" elementFormDefault="qualified">
    <xsd:import namespace="http://schemas.microsoft.com/office/2006/documentManagement/types"/>
    <xsd:import namespace="http://schemas.microsoft.com/office/infopath/2007/PartnerControls"/>
    <xsd:element name="eonrdTypeIRD" ma:index="3" ma:displayName="Typ IŘD" ma:format="Dropdown" ma:internalName="eonrdTypeIRD" ma:readOnly="false">
      <xsd:simpleType>
        <xsd:restriction base="dms:Choice">
          <xsd:enumeration value="SM"/>
          <xsd:enumeration value="PP"/>
          <xsd:enumeration value="Ř"/>
          <xsd:enumeration value="PK"/>
          <xsd:enumeration value="RS"/>
          <xsd:enumeration value="GP"/>
          <xsd:enumeration value="PŘI"/>
        </xsd:restriction>
      </xsd:simpleType>
    </xsd:element>
    <xsd:element name="eonrdPublisherCompany" ma:index="8" ma:displayName="Vydavatel_Společnost" ma:format="Dropdown" ma:internalName="eonrdPublisherCompany">
      <xsd:simpleType>
        <xsd:restriction base="dms:Choice">
          <xsd:enumeration value="ECZR"/>
          <xsd:enumeration value="ECE"/>
          <xsd:enumeration value="EGD"/>
          <xsd:enumeration value="ECZT"/>
          <xsd:enumeration value="EON SE"/>
        </xsd:restriction>
      </xsd:simpleType>
    </xsd:element>
    <xsd:element name="CDRevising" ma:index="10" ma:displayName="Vydavatel IŘD" ma:internalName="CDRevising" ma:readOnly="false">
      <xsd:simpleType>
        <xsd:restriction base="dms:Unknown"/>
      </xsd:simpleType>
    </xsd:element>
    <xsd:element name="eonrdISO" ma:index="12" nillable="true" ma:displayName="ISO" ma:internalName="eonrdIS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MS(ŽP)"/>
                    <xsd:enumeration value="HSMS(BOZP)"/>
                    <xsd:enumeration value="EnMS"/>
                  </xsd:restriction>
                </xsd:simpleType>
              </xsd:element>
            </xsd:sequence>
          </xsd:extension>
        </xsd:complexContent>
      </xsd:complexType>
    </xsd:element>
    <xsd:element name="eonrdRelatedProcesses" ma:index="16" nillable="true" ma:displayName="Související procesy" ma:default="Proces není definován" ma:hidden="true" ma:internalName="eonrdRelatedProcesse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I_P_Dispečerské řízení sítí"/>
                    <xsd:enumeration value="DI_P_Ekonomické řízení distribuce"/>
                    <xsd:enumeration value="DI_P_GIS a dokumentace sítě"/>
                    <xsd:enumeration value="DI_P_Investice"/>
                    <xsd:enumeration value="DI_P_Měření"/>
                    <xsd:enumeration value="DI_P_Provoz sítě VN a NN"/>
                    <xsd:enumeration value="DI_P_Provoz sítě VVN"/>
                    <xsd:enumeration value="DI_P_Regulace"/>
                    <xsd:enumeration value="DI_P_Rozvoj a příprava investic"/>
                    <xsd:enumeration value="DI_P_Síťový management"/>
                    <xsd:enumeration value="DI_P_Služby DS a pravidla trhu"/>
                    <xsd:enumeration value="DI_P_Správa a provoz DŘS"/>
                    <xsd:enumeration value="DI_P_Správa a provoz ZP"/>
                    <xsd:enumeration value="DI_P_Správa dat měření"/>
                    <xsd:enumeration value="DI_P_Správa sítě VN a NN"/>
                    <xsd:enumeration value="DI_P_Správa sítě VVN"/>
                    <xsd:enumeration value="DI_P_Správa TPM"/>
                    <xsd:enumeration value="DI_P_Správní a centrální činnosti distribuce"/>
                    <xsd:enumeration value="DI_P_Strategické projekty DI"/>
                    <xsd:enumeration value="DI_P_Veřejné zakázky"/>
                    <xsd:enumeration value="GE_P_KAM nákupu energie"/>
                    <xsd:enumeration value="GE_P_Provoz a správa zdrojů"/>
                    <xsd:enumeration value="GE_P_Rozvoj decentrálních zdrojů"/>
                    <xsd:enumeration value="GE_P_TOP&amp;B2B solutions"/>
                    <xsd:enumeration value="IS_P_Doprava"/>
                    <xsd:enumeration value="IS_P_Facility služby"/>
                    <xsd:enumeration value="IS_P_Human Resources"/>
                    <xsd:enumeration value="IS_P_IT Asset  management"/>
                    <xsd:enumeration value="IS_P_Logistika a materiálové hospodářství"/>
                    <xsd:enumeration value="IS_P_Poštovní služby a archiv"/>
                    <xsd:enumeration value="IS_P_Správa nemovitostí"/>
                    <xsd:enumeration value="IS_P_Účetnictví"/>
                    <xsd:enumeration value="IT_P_Řízení  výkonu"/>
                    <xsd:enumeration value="IT_P_Řízení dodávek a dodavatelů"/>
                    <xsd:enumeration value="IT_P_Řízeni komerční  oblasti"/>
                    <xsd:enumeration value="IT_P_Řízení návrhu,  změny a provozu"/>
                    <xsd:enumeration value="IT_P_Řízení produktů  a projektů"/>
                    <xsd:enumeration value="IT_P_Řízení strategie  a financí"/>
                    <xsd:enumeration value="IT_P_Řízení vztahů  s interními  zákazníky"/>
                    <xsd:enumeration value="PU_P_Management vztahů s PDS"/>
                    <xsd:enumeration value="PU_P_Nákup energie"/>
                    <xsd:enumeration value="PU_P_Portfolio Management"/>
                    <xsd:enumeration value="PU_P_Pořízení energie"/>
                    <xsd:enumeration value="MS_P_Kompetenční centrum"/>
                    <xsd:enumeration value="MS_P_Podpora prodeje &amp; Operations"/>
                    <xsd:enumeration value="MS_P_Prodej B2B"/>
                    <xsd:enumeration value="MS_P_Prodej Retail"/>
                    <xsd:enumeration value="MS_P_Prodej TOP"/>
                    <xsd:enumeration value="MS_P_Product Development &amp; Innovations"/>
                    <xsd:enumeration value="EM_P_Controlling"/>
                    <xsd:enumeration value="EM_P_Corporate services a konc. komun. a pol."/>
                    <xsd:enumeration value="EM_P_Daně"/>
                    <xsd:enumeration value="EM_P_Finance"/>
                    <xsd:enumeration value="EM_P_Interní Audit"/>
                    <xsd:enumeration value="EM_P_Interní kontrolní systém"/>
                    <xsd:enumeration value="EM_P_Koncernové účetnictví"/>
                    <xsd:enumeration value="EM_P_Management ISŘ"/>
                    <xsd:enumeration value="EM_P_Management pohledávek"/>
                    <xsd:enumeration value="EM_P_Marketing"/>
                    <xsd:enumeration value="EM_P_Ochrana dat a informační bezpečnost"/>
                    <xsd:enumeration value="EM_P_Operational Excellence a zákaznické cesty"/>
                    <xsd:enumeration value="EM_P_Právní"/>
                    <xsd:enumeration value="EM_P_Procesní řízení a organizace"/>
                    <xsd:enumeration value="EM_P_Rozvoj trhu a společnosti"/>
                    <xsd:enumeration value="EM_P_Řízení rizik"/>
                    <xsd:enumeration value="ETE_P_Finance &amp; Corporate Services"/>
                    <xsd:enumeration value="ETE_P_Produkty a rozvoj sítí"/>
                    <xsd:enumeration value="ETE_P_Provoz"/>
                    <xsd:enumeration value="ETE_P_Sales &amp; Marketing"/>
                    <xsd:enumeration value="ZS_P_Active Call"/>
                    <xsd:enumeration value="ZS_P_Billing Center"/>
                    <xsd:enumeration value="ZS_P_Business Line"/>
                    <xsd:enumeration value="ZS_P_Distribuční služby"/>
                    <xsd:enumeration value="ZS_P_Obsluha získaných zákazníků"/>
                    <xsd:enumeration value="ZS_P_Phone KAM"/>
                    <xsd:enumeration value="ZS_P_Podpora a řízení CC"/>
                    <xsd:enumeration value="ZS_P_Poradenská centra"/>
                    <xsd:enumeration value="ZS_P_Poruchová služba"/>
                    <xsd:enumeration value="ZS_P_Řešení stížností"/>
                    <xsd:enumeration value="ZS_P_Síťoví zákazníci"/>
                    <xsd:enumeration value="ZS_P_Sledování a vyhodnocování  kvality distribuce"/>
                    <xsd:enumeration value="ZS_P_Speciální služby BOCC"/>
                    <xsd:enumeration value="ZS_P_Standardní připojení"/>
                    <xsd:enumeration value="ZS_P_Středisko služeb zákaznikům"/>
                    <xsd:enumeration value="ZS_P_Zákaznická linka"/>
                    <xsd:enumeration value="Proces není definová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CD;" elementFormDefault="qualified">
    <xsd:import namespace="http://schemas.microsoft.com/office/2006/documentManagement/types"/>
    <xsd:import namespace="http://schemas.microsoft.com/office/infopath/2007/PartnerControls"/>
    <xsd:element name="CDVersion" ma:index="30" nillable="true" ma:displayName="Verze" ma:internalName="CDVersion" ma:readOnly="true">
      <xsd:simpleType>
        <xsd:restriction base="dms:Text"/>
      </xsd:simpleType>
    </xsd:element>
    <xsd:element name="CDModified" ma:index="31" nillable="true" ma:displayName="Změněno" ma:internalName="CDModified" ma:readOnly="true">
      <xsd:simpleType>
        <xsd:restriction base="dms:DateTime"/>
      </xsd:simpleType>
    </xsd:element>
    <xsd:element name="CDModifiedBy" ma:index="32" nillable="true" ma:displayName="Změnil" ma:internalName="CDModifiedBy" ma:readOnly="true">
      <xsd:simpleType>
        <xsd:restriction base="dms:Text"/>
      </xsd:simpleType>
    </xsd:element>
    <xsd:element name="CDCreatedBy" ma:index="33" nillable="true" ma:displayName="Vytvořil" ma:internalName="CDCreatedBy" ma:readOnly="true">
      <xsd:simpleType>
        <xsd:restriction base="dms:Text"/>
      </xsd:simpleType>
    </xsd:element>
    <xsd:element name="CDCreated" ma:index="34" nillable="true" ma:displayName="Vytvořeno" ma:internalName="CDCreated" ma:readOnly="true">
      <xsd:simpleType>
        <xsd:restriction base="dms:DateTime"/>
      </xsd:simpleType>
    </xsd:element>
    <xsd:element name="CDDistributionList" ma:index="35" nillable="true" ma:displayName="Rozdělovník" ma:internalName="CDDistributionList" ma:readOnly="true">
      <xsd:simpleType>
        <xsd:restriction base="dms:Note"/>
      </xsd:simpleType>
    </xsd:element>
    <xsd:element name="CDAttachments" ma:index="36" nillable="true" ma:displayName="Přílohy" ma:internalName="CDAttachments" ma:readOnly="true">
      <xsd:simpleType>
        <xsd:restriction base="dms:Note">
          <xsd:maxLength value="255"/>
        </xsd:restriction>
      </xsd:simpleType>
    </xsd:element>
    <xsd:element name="CDRelatedDocuments" ma:index="37" nillable="true" ma:displayName="Související dokumenty" ma:internalName="CDRelatedDocuments" ma:readOnly="true">
      <xsd:simpleType>
        <xsd:restriction base="dms:Note">
          <xsd:maxLength value="255"/>
        </xsd:restriction>
      </xsd:simpleType>
    </xsd:element>
    <xsd:element name="CDDocumentName" ma:index="38" nillable="true" ma:displayName="Název" ma:internalName="CDDocumentName" ma:readOnly="true">
      <xsd:simpleType>
        <xsd:restriction base="dms:Text"/>
      </xsd:simpleType>
    </xsd:element>
    <xsd:element name="CDApprovalStatus" ma:index="39" nillable="true" ma:displayName="Stav schválení" ma:internalName="CDApprovalStatus" ma:readOnly="true">
      <xsd:simpleType>
        <xsd:restriction base="dms:Text"/>
      </xsd:simpleType>
    </xsd:element>
    <xsd:element name="CDApprovedBy" ma:index="40" nillable="true" ma:displayName="Schválil" ma:internalName="CDApprovedBy" ma:readOnly="true">
      <xsd:simpleType>
        <xsd:restriction base="dms:Note"/>
      </xsd:simpleType>
    </xsd:element>
    <xsd:element name="CDApproved" ma:index="41" nillable="true" ma:displayName="Schváleno" ma:internalName="CDApproved" ma:readOnly="true">
      <xsd:simpleType>
        <xsd:restriction base="dms:DateTime"/>
      </xsd:simpleType>
    </xsd:element>
    <xsd:element name="CDLastApprovedBy" ma:index="4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axOccurs="1" ma:index="1" ma:displayName="Název IŘD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onrdRelatedProcesses xmlns="5137be90-9cf5-4012-8959-e042a16fc572">
      <Value>DI_P_Provoz sítě VN a NN</Value>
      <Value>DI_P_Provoz sítě VVN</Value>
      <Value>DI_P_Síťový management</Value>
      <Value>DI_P_Správa sítě VN a NN</Value>
      <Value>DI_P_Správa sítě VVN</Value>
    </eonrdRelatedProcesses>
    <Archived xmlns="http://schemas.microsoft.com/sharepoint/v3">false</Archived>
    <Schvalovatele xmlns="http://schemas.microsoft.com/sharepoint/v3">;#False;#False;#6876;#Kouba, Daniel;#</Schvalovatele>
    <eonrdTypeIRD xmlns="5137be90-9cf5-4012-8959-e042a16fc572">PP</eonrdTypeIRD>
    <Rozdelovnik xmlns="http://schemas.microsoft.com/sharepoint/v3">;#False;#967;#Talavašek, Petr;#553;#Dadák, Zdeněk;#565;#Mencl, Karel;#963;#Mezera, David;#10863;#OJ_10001978;#10933;#OJ_10002052;#10958;#OJ_10002078;#10946;#OJ_10002066;#10959;#OJ_10002079;#10947;#OJ_10002067;#10967;#OJ_10002088;#10966;#OJ_10002087;#10964;#OJ_10002085;#10965;#OJ_10002086;#10954;#OJ_10002074;#10990;#OJ_10002111;#10991;#OJ_10002112;#10992;#OJ_10002113;#10993;#OJ_10002114;#10948;#OJ_10002068;#10968;#OJ_10002089;#10969;#OJ_10002090;#10970;#OJ_10002091;#10971;#OJ_10002092;#10955;#OJ_10002075;#10994;#OJ_10002115;#10995;#OJ_10002116;#10996;#OJ_10002117;#10997;#OJ_10002118;#10949;#OJ_10002069;#10972;#OJ_10002093;#10973;#OJ_10002094;#10974;#OJ_10002095;#10950;#OJ_10002070;#10977;#OJ_10002098;#10975;#OJ_10002096;#10976;#OJ_10002097;#10951;#OJ_10002071;#10978;#OJ_10002099;#10979;#OJ_10002100;#10980;#OJ_10002101;#10981;#OJ_10002102;#10982;#OJ_10002103;#10956;#OJ_10002076;#10998;#OJ_10002119;#10999;#OJ_10002120;#11000;#OJ_10002121;#11001;#OJ_10002122;#10952;#OJ_10002072;#10983;#OJ_10002104;#10984;#OJ_10002105;#10985;#OJ_10002106;#10986;#OJ_10002107;#10957;#OJ_10002077;#11002;#OJ_10002123;#11003;#OJ_10002124;#10953;#OJ_10002073;#10987;#OJ_10002108;#10988;#OJ_10002109;#10989;#OJ_10002110;#10960;#OJ_10002080;#11004;#OJ_10002125;#11005;#OJ_10002126;#10932;#OJ_10002051;#10935;#OJ_10002055;#10942;#OJ_10002062;#10936;#OJ_10002056;#10943;#OJ_10002063;#10937;#OJ_10002057;#10938;#OJ_10002058;#10939;#OJ_10002059;#10944;#OJ_10002064;#10940;#OJ_10002060;#10945;#OJ_10002065;#10941;#OJ_10002061;#</Rozdelovnik>
    <CDRevising xmlns="5137be90-9cf5-4012-8959-e042a16fc572">;#False;#7104;#Volek, Jan;#</CDRevising>
    <eonrdISO xmlns="5137be90-9cf5-4012-8959-e042a16fc572">
      <Value>HSMS(BOZP)</Value>
    </eonrdISO>
    <eonrdPublisherCompany xmlns="5137be90-9cf5-4012-8959-e042a16fc572">ECD</eonrdPublisherCompany>
    <DocumentLink xmlns="http://schemas.microsoft.com/sharepoint/v3" xsi:nil="true"/>
    <RDAttachments xmlns="http://schemas.microsoft.com/sharepoint/v3" xsi:nil="true"/>
    <Detail xmlns="http://schemas.microsoft.com/sharepoint/v3" xsi:nil="true"/>
    <CDLinkToEffectiveDocument xmlns="http://schemas.microsoft.com/sharepoint/v3" xsi:nil="true"/>
    <eonrdEditor xmlns="01b360e9-78c7-4746-9457-a3de3b1a75f8">
      <UserInfo>
        <DisplayName>Rynda, Jaroslav</DisplayName>
        <AccountId>985</AccountId>
        <AccountType/>
      </UserInfo>
    </eonrdEditor>
    <eonrdIRDLabel xmlns="01b360e9-78c7-4746-9457-a3de3b1a75f8">ECD-PP-342</eonrdIRDLabel>
    <oenrdRevisionNumber xmlns="01b360e9-78c7-4746-9457-a3de3b1a75f8">0</oenrdRevisionNumber>
    <eonrdSLA xmlns="01b360e9-78c7-4746-9457-a3de3b1a75f8" xsi:nil="true"/>
    <eonrdPublishedByGP xmlns="01b360e9-78c7-4746-9457-a3de3b1a75f8" xsi:nil="true"/>
    <CDValidTo xmlns="01b360e9-78c7-4746-9457-a3de3b1a75f8" xsi:nil="true"/>
    <CDEffectiveFrom xmlns="01b360e9-78c7-4746-9457-a3de3b1a75f8">2019-10-31T23:00:00+00:00</CDEffectiveFrom>
    <eonrdPublisherOJ xmlns="01b360e9-78c7-4746-9457-a3de3b1a75f8">ECD - Management sítí a strategické projekty</eonrdPublisherOJ>
    <eonrdSendToL1Managers xmlns="01b360e9-78c7-4746-9457-a3de3b1a75f8">false</eonrdSendToL1Managers>
    <CDValidFrom xmlns="01b360e9-78c7-4746-9457-a3de3b1a75f8">2019-09-30T22:00:00+00:00</CDValidFrom>
    <CDRevisingDisplay xmlns="01b360e9-78c7-4746-9457-a3de3b1a75f8">Volek, Jan (u-dom1\j24243)</CDRevisingDisplay>
    <CDDocumentName xmlns="$ListId:CD;">ECD-PP-342</CDDocumentName>
    <CDCreatedBy xmlns="$ListId:CD;">Rynda, Jaroslav (u-dom1\j13682)</CDCreatedBy>
    <CDModified xmlns="$ListId:CD;">2019-11-21T09:37:43+00:00</CDModified>
    <eonrdRelatedProcessesDisplay xmlns="01b360e9-78c7-4746-9457-a3de3b1a75f8">DI_P_Provoz sítě VN a NN, DI_P_Provoz sítě VVN, DI_P_Síťový management, DI_P_Správa sítě VN a NN, DI_P_Správa sítě VVN</eonrdRelatedProcessesDisplay>
    <CDVersion xmlns="$ListId:CD;">1.0</CDVersion>
    <CDModifiedBy xmlns="$ListId:CD;">Konečný, Radim (u-dom1\r21338)</CDModifiedBy>
    <CDCreated xmlns="$ListId:CD;">2019-10-15T07:47:30+00:00</CDCreated>
    <CDApprovalStatus xmlns="$ListId:CD;">Schváleno</CDApprovalStatus>
    <CDDistributionList xmlns="$ListId:CD;">Talavašek, Petr (u-dom1\p6536), Dadák, Zdeněk (u-dom1\z0377), Mencl, Karel (u-dom1\k9876), Mezera, David (u-dom1\d8587), OJ_10001978, OJ_10002052, OJ_10002078, OJ_10002066, OJ_10002079, OJ_10002067, OJ_10002088, OJ_10002087, OJ_10002085, OJ_10002086, OJ_10002074, OJ_10002111, OJ_10002112, OJ_10002113, OJ_10002114, OJ_10002068, OJ_10002089, OJ_10002090, OJ_10002091, OJ_10002092, OJ_10002075, OJ_10002115, OJ_10002116, OJ_10002117, OJ_10002118, OJ_10002069, OJ_10002093, OJ_10002094, OJ_10002095, OJ_10002070, OJ_10002098, OJ_10002096, OJ_10002097, OJ_10002071, OJ_10002099, OJ_10002100, OJ_10002101, OJ_10002102, OJ_10002103, OJ_10002076, OJ_10002119, OJ_10002120, OJ_10002121, OJ_10002122, OJ_10002072, OJ_10002104, OJ_10002105, OJ_10002106, OJ_10002107, OJ_10002077, OJ_10002123, OJ_10002124, OJ_10002073, OJ_10002108, OJ_10002109, OJ_10002110, OJ_10002080, OJ_10002125, OJ_10002126, OJ_10002051, OJ_10002055, OJ_10002062, OJ_10002056, OJ_10002063, OJ_10002057, OJ_10002058, OJ_10002059, OJ_10002064, OJ_10002060, OJ_10002065, OJ_10002061</CDDistributionList>
    <eonrdSensitiveDocument xmlns="01b360e9-78c7-4746-9457-a3de3b1a75f8">false</eonrdSensitiveDocument>
    <AutoAppriseVersion xmlns="01b360e9-78c7-4746-9457-a3de3b1a75f8" xsi:nil="true"/>
    <IRDElaborationStatus xmlns="01b360e9-78c7-4746-9457-a3de3b1a75f8">Dokument je schválený</IRDElaborationStatus>
    <CDApproved xmlns="$ListId:CD;">2019-11-21T09:36:48+00:00</CDApproved>
    <CDApprovedBy xmlns="$ListId:CD;">Konečný, Radim (u-dom1\r21338), Bilko, Radek (u-dom1\r21776), Volek, Jan (u-dom1\j24243), Volek, Jan (u-dom1\j24243), Kouba, Daniel (u-dom1\d13723)</CDApprovedBy>
    <CDLastApprovedBy xmlns="$ListId:CD;">Kouba, Daniel (u-dom1\d13723)</CDLastApprovedBy>
    <CDValidToMajorVersion xmlns="01b360e9-78c7-4746-9457-a3de3b1a75f8" xsi:nil="true"/>
    <CDValidFromMajorVersion xmlns="01b360e9-78c7-4746-9457-a3de3b1a75f8">2019-09-30T22:00:00+00:00</CDValidFromMajorVers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CDBD3-CF60-49EB-A123-5DC9D7096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1b360e9-78c7-4746-9457-a3de3b1a75f8"/>
    <ds:schemaRef ds:uri="5137be90-9cf5-4012-8959-e042a16fc572"/>
    <ds:schemaRef ds:uri="$ListId:CD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538741-0360-4E39-9BFB-45FF57A39503}">
  <ds:schemaRefs>
    <ds:schemaRef ds:uri="http://schemas.microsoft.com/office/2006/metadata/properties"/>
    <ds:schemaRef ds:uri="http://schemas.microsoft.com/office/infopath/2007/PartnerControls"/>
    <ds:schemaRef ds:uri="5137be90-9cf5-4012-8959-e042a16fc572"/>
    <ds:schemaRef ds:uri="http://schemas.microsoft.com/sharepoint/v3"/>
    <ds:schemaRef ds:uri="01b360e9-78c7-4746-9457-a3de3b1a75f8"/>
    <ds:schemaRef ds:uri="$ListId:CD;"/>
  </ds:schemaRefs>
</ds:datastoreItem>
</file>

<file path=customXml/itemProps3.xml><?xml version="1.0" encoding="utf-8"?>
<ds:datastoreItem xmlns:ds="http://schemas.openxmlformats.org/officeDocument/2006/customXml" ds:itemID="{D46EE61F-2B74-47F7-9FA0-1BA0D473CE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6493C0-0ABB-42AB-AA29-4E606FEF3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ECZR-PP</Template>
  <TotalTime>2</TotalTime>
  <Pages>8</Pages>
  <Words>1334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Kontrola elektrického zařízení před uvedením do provozu</vt:lpstr>
    </vt:vector>
  </TitlesOfParts>
  <Company>Hewlett-Packard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elektrického zařízení před uvedením do provozu</dc:title>
  <dc:subject>SM-001</dc:subject>
  <dc:creator>HP</dc:creator>
  <dc:description>2012_ECZR-SM-001.07</dc:description>
  <cp:lastModifiedBy>Neuschlová, Lenka</cp:lastModifiedBy>
  <cp:revision>2</cp:revision>
  <dcterms:created xsi:type="dcterms:W3CDTF">2021-03-01T06:25:00Z</dcterms:created>
  <dcterms:modified xsi:type="dcterms:W3CDTF">2021-03-01T06:25:00Z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0x010100C6356FD1C863D748B6F7ACE4BBC4C2EA0083268F2D8F744A1BADFB04D6D601AEA7001D0B907232946341B7BF839E2BACC31F010100761697BB58F0454DB1803D9655BFA1D6</vt:lpwstr>
  </property>
  <property fmtid="{D5CDD505-2E9C-101B-9397-08002B2CF9AE}" pid="3" name="FolderOrDocument">
    <vt:lpwstr>0</vt:lpwstr>
  </property>
  <property fmtid="{D5CDD505-2E9C-101B-9397-08002B2CF9AE}" pid="4" name="LinkMajorVersion">
    <vt:lpwstr>512</vt:lpwstr>
  </property>
  <property fmtid="{D5CDD505-2E9C-101B-9397-08002B2CF9AE}" pid="5" name="Draft">
    <vt:lpwstr>;#0;#</vt:lpwstr>
  </property>
</Properties>
</file>